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A14EE7">
        <w:rPr>
          <w:rFonts w:ascii="宋体" w:eastAsia="宋体" w:hAnsi="宋体" w:cs="宋体"/>
          <w:b/>
          <w:color w:val="000000"/>
          <w:sz w:val="28"/>
          <w:szCs w:val="28"/>
        </w:rPr>
        <w:t>3</w:t>
      </w:r>
      <w:r w:rsidR="00375EDD">
        <w:rPr>
          <w:rFonts w:ascii="宋体" w:eastAsia="宋体" w:hAnsi="宋体" w:cs="宋体"/>
          <w:b/>
          <w:color w:val="000000"/>
          <w:sz w:val="28"/>
          <w:szCs w:val="28"/>
        </w:rPr>
        <w:t>8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5500BE">
        <w:rPr>
          <w:rFonts w:ascii="宋体" w:eastAsia="宋体" w:hAnsi="宋体" w:cs="宋体" w:hint="eastAsia"/>
          <w:b/>
          <w:color w:val="000000"/>
          <w:sz w:val="28"/>
          <w:szCs w:val="28"/>
        </w:rPr>
        <w:t>1</w:t>
      </w:r>
      <w:r w:rsidR="00442959">
        <w:rPr>
          <w:rFonts w:ascii="宋体" w:eastAsia="宋体" w:hAnsi="宋体" w:cs="宋体"/>
          <w:b/>
          <w:color w:val="000000"/>
          <w:sz w:val="28"/>
          <w:szCs w:val="28"/>
        </w:rPr>
        <w:t>04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A2F21">
        <w:rPr>
          <w:rFonts w:ascii="宋体" w:eastAsia="宋体" w:hAnsi="宋体" w:cs="宋体"/>
          <w:b/>
          <w:color w:val="FF0000"/>
          <w:szCs w:val="24"/>
        </w:rPr>
        <w:t>9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375EDD">
        <w:rPr>
          <w:rFonts w:ascii="宋体" w:eastAsia="宋体" w:hAnsi="宋体" w:cs="宋体"/>
          <w:b/>
          <w:color w:val="FF0000"/>
          <w:szCs w:val="24"/>
        </w:rPr>
        <w:t>15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A2F21">
        <w:rPr>
          <w:rFonts w:ascii="宋体" w:eastAsia="宋体" w:hAnsi="宋体" w:cs="宋体"/>
          <w:b/>
          <w:color w:val="FF0000"/>
          <w:szCs w:val="24"/>
        </w:rPr>
        <w:t>9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375EDD">
        <w:rPr>
          <w:rFonts w:ascii="宋体" w:eastAsia="宋体" w:hAnsi="宋体" w:cs="宋体"/>
          <w:b/>
          <w:color w:val="FF0000"/>
          <w:szCs w:val="24"/>
        </w:rPr>
        <w:t>21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BA522B" w:rsidRPr="008F6825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BA522B" w:rsidRPr="008F6825">
        <w:rPr>
          <w:rFonts w:ascii="宋体" w:eastAsia="宋体" w:hAnsi="宋体" w:cs="宋体"/>
          <w:b/>
          <w:color w:val="FF0000"/>
          <w:szCs w:val="24"/>
        </w:rPr>
        <w:t>. Infect Dis Poverty. 2025 Sep 19;14(1):94. doi: 10.1186/s40249-025-01354-0.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Area-level socioeconomic variables associated with territorial disparities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 notification rates in metropolitan France: a Bayesian ecological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analysis.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Pelat C(#)(1), Bernadou A(#)(2), Fraisse P(3)(4)(5), Delpierre C(6), Kherabi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Y(7)(8), Guthmann JP(9), Vandentorren S(9)(10)(11).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(1)Santé publique France, The national public health agency, Saint-Maurice,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France. camille.pelat@santepubliquefrance.fr.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(2)Santé publique France, The national public health agency-Nouvelle-Aquitaine,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Bordeaux,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(3)French National Network of Tuberculosis Control Centers, Strasbourg,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(4)Group for research and teaching in pneumo-infectiology, French-speaking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pneumology society, Paris,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(5)Specialized Commission on Health Care System and Patient Safety, High Council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of Public Health, Paris,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(6)Center for Epidemiology and Research in POPulation Health, National Institute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of Health and Medical Research, Université de Toulouse, Toulouse,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(7)Infectious and Tropical Diseases Department, Bichat-Claude Bernard Hospital,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Assistance Publique-Hôpitaux de Paris, Université Paris Cité, Paris,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(8)Infection, Antimicrobials, Modelling and Evolution research unit, National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Institute of Health and Medical Research, Université Paris Cité, Paris,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(9)Santé publique France, The national public health agency, Saint-Maurice,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(10)Population Health Translational Research team, Bordeaux Population Health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Research Center, National Institute of Health and Medical Research, Bordeaux,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(11)University of Bordeaux, Bordeaux,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Although France is considered a low tuberculosis (TB) incidence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country, TB remains a significant public health issue in certain high-risk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groups and geographic areas, potentially linked to socioeconomic determinants.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This study aims to assess the associations between TB notification rates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area-level socioeconomic variables in metropolitan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We conducted an ecological spatial study using TB cases reported to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French national surveillance system from 2008 to 2019. Using Bayesian Poisson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regression, we modeled TB case counts at the ZIP code level. Standardized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notification rates were estimated through indirect standardization by age, sex,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immigration status, and housing type. The model included ZIP code level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socioeconomic variables and a spatial random effect to account for spatial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autocorrelation and residual variations in notification rates, which may relate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to territorial disparities in reporting completeness.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The study included 55,330 reported TB cases across 4478 of 5534 ZIP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codes in metropolitan France. All tested socioeconomic variables showed varying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associations with TB. In the multivariable model, an increase in population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density from 'Low' to 'High' was associated with a 30% increase [95% credible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interval (CrI): 21%, 38%] in standardized TB notification rates. An increase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from the first to the ninth decile in the unemployment rate among those aged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15-64 was associated with a 28% increase (95% CrI: 19%, 37%). Similarly, an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increase in the proportion of overcrowded households was associated with a 19%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increase (95% CrI: 11%, 28%). Conversely, an increase in median household income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was associated with a 7% decrease (95% CrI: 1%, 11%).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Our findings suggest that TB notification rates are independently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associated with material deprivation, such as unemployment and low income, as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well as crowded settings, including overcrowded households and densely populated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areas. Enhancing TB control in metropolitan France could involve targeted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outreach programs for screening and treatment in materially deprived areas,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characterized by high unemployment rates and low median incomes, and adopting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'Health in All Policies' approach to address urban and household crowding.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10.1186/s40249-025-01354-0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PMCID: PMC12447623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40973948 [Indexed for MEDLINE]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8F6825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BA522B" w:rsidRPr="008F6825">
        <w:rPr>
          <w:rFonts w:ascii="宋体" w:eastAsia="宋体" w:hAnsi="宋体" w:cs="宋体"/>
          <w:b/>
          <w:color w:val="FF0000"/>
          <w:szCs w:val="24"/>
        </w:rPr>
        <w:t>. BMJ. 2025 Sep 19;390:r1943. doi: 10.1136/bmj.r1943.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Supporting the Global Fund to Fight AIDS, Tuberculosis, and Malaria.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Piot P(1), Abubakar I(2).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(1)London School of Hygiene and Tropical Medicine, London, UK.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>(2)University College London, London, UK.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10.1136/bmj.r1943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40973433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8F6825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BA522B" w:rsidRPr="008F6825">
        <w:rPr>
          <w:rFonts w:ascii="宋体" w:eastAsia="宋体" w:hAnsi="宋体" w:cs="宋体"/>
          <w:b/>
          <w:color w:val="FF0000"/>
          <w:szCs w:val="24"/>
        </w:rPr>
        <w:t>. BMJ Glob Health. 2025 Sep 18;10(9):e017621. doi: 10.1136/bmjgh-2024-017621.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 at the crossroads: urgent actions for migrant and refugee health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 turbulent era.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Kasaeva T(1), Viney K(2), Dias HM(1), van den Boom M(3), Severoni S(4),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Najjar-Pellet J(5), Abou Ismail D(5), Al-Harahsheh ST(6), Gidraf Kahindo Maina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A(7), Dhavan P(8), Mavhunga F(1).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(1)Department for HIV, Tuberculosis, Hepatitis and Sexually Transmitted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Infections, World Health Organization, GE, Switzerland.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(2)Department for HIV, Tuberculosis, Hepatitis and Sexually Transmitted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Infections, World Health Organization, GE, Switzerland vineyk@who.int.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(3)World Health Organisation Regional Office for the Eastern Mediterranean,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Cairo, Egypt.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(4)Health and Migration Programme, World Health Organization, Geneva, GE,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(5)Fondation Merieux, Beirut, Lebanon.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(6)World Innovation Summit for Health, Doha, Qatar.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(7)United Nations High Commissioner for Refugees, Geneva, Switzerland.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(8)International Organization for Migration, Geneve, Switzerland.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 (TB) remains the world's deadliest infectious disease kiler,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affecting the most vulnerable, including refugees and migrants. Their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vulnerability is intensified by structural and social barriers that hinder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diagnosis and treatment and restrict healthcare access. To put a spotlight 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this issue, the WHO in collaboration with the Qatar Foundation launched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technical report on innovative solutions for TB elimination among refugees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migrants at the Seventh World Innovation Summit for Health (WISH) in November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2024. The report proposes 10 policy options and includes seven illustrative case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studies to address the issue of TB among refugees and migrants. The global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public health landscape has shifted dramatically since the report's release.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Widespread funding cuts for health and development coupled with escalating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geopolitical tensions now threaten hard-won public health gains. On the back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 already chronically underfunded TB response, where only 26% of the needed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funds were available, both global and local responses to TB are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faltering-putting lives, equity and elimination goals at serious risk. While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2024 WISH report outlined policy actions to address TB among refugees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migrants, shrinking funding for health and development now threatens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implementation. Therefore, in this analysis piece, we examine the current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urgent challenge of addressing TB among migrants and refugees framed in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context of three policy actions in the WISH report-namely, political commitment,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adequate resourcing and equitable access to healthcare. We argue that sustaining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and scaling up efforts to end TB is not optional-it is imperative.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World Health Organization 2025. Licensee BMJ.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10.1136/bmjgh-2024-017621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</w:t>
      </w:r>
      <w:r w:rsidR="008F6825">
        <w:rPr>
          <w:rFonts w:ascii="宋体" w:eastAsia="宋体" w:hAnsi="宋体" w:cs="宋体"/>
          <w:color w:val="000000" w:themeColor="text1"/>
          <w:szCs w:val="24"/>
        </w:rPr>
        <w:t xml:space="preserve"> 40973192 [Indexed for MEDLINE]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8F6825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BA522B" w:rsidRPr="008F6825">
        <w:rPr>
          <w:rFonts w:ascii="宋体" w:eastAsia="宋体" w:hAnsi="宋体" w:cs="宋体"/>
          <w:b/>
          <w:color w:val="FF0000"/>
          <w:szCs w:val="24"/>
        </w:rPr>
        <w:t xml:space="preserve">. PLoS Pathog. 2025 Sep 19;21(9):e1013497. doi: 10.1371/journal.ppat.1013497. </w:t>
      </w:r>
    </w:p>
    <w:p w:rsidR="00BA522B" w:rsidRPr="008F6825" w:rsidRDefault="00BA522B" w:rsidP="00BA522B">
      <w:pPr>
        <w:rPr>
          <w:rFonts w:ascii="宋体" w:eastAsia="宋体" w:hAnsi="宋体" w:cs="宋体"/>
          <w:b/>
          <w:color w:val="FF0000"/>
          <w:szCs w:val="24"/>
        </w:rPr>
      </w:pPr>
      <w:r w:rsidRPr="008F6825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association of class II HLA alleles with tuberculosis-associated immune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reconstitution inflammatory syndrome.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Choshi P(1), Pedretti S(1)(2), Chimbetete T(1), Gangula R(3), Shey M(4), Stek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C(4), Lai RPJ(5), Wilkinson R(4)(5)(6), Meintjes G(4)(7)(8), Phillips E(3)(9),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Peter J(1)(2).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(1)Department of Medicine, Division of Allergy and Clinical Immunology, Groote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Schuur Hospital, University of Cape Town, Cape Town, 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(2)Allergy and Immunology Unit, University of Cape Town Lung Institute, Cape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(3)Department of Medicine, Center for Drug Safety and Immunology, Vanderbilt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University Medical Center, Nashville, Tennessee, United States of America.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(4)Wellcome Centre for Infectious Diseases Research in Africa, Institute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Infectious Disease and Molecular Medicine, University of Cape Town, Cape Town,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(5)Department of Infectious Diseases, Imperial College London, London, United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(6)The Francis Crick Institute, London, United Kingdom.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(7)Department of Medicine, Division of Infectious Diseases and HIV Medicine,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Groote Schuur Hospital, University of Cape Town, Cape Town, 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(8)Faculty of Medicine and Dentistry, Blizard Institute, Queen Mary University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of London, London, United Kingdom.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(9)Institute for Immunology and Infectious Diseases, Murdoch University,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Murdoch, Western Australia, Australia.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Genetic associations within the human leukocyte antigen (HLA) gene complex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linked genes in TB-IRIS outcomes remains population specific and not well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understood. Here, we conducted a study including well characterised HIV-TB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coinfected patients with (n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=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86) and without (n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=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124) TB-IRIS from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randomized, double-blind, prophylactic prednisone trial (PredART study) with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HLA, ERAP and KIR genotyping data. We confirmed the association of TB-IRIS with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lower CD4 counts pre-ART initiation. We identified nine classical class I and II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HLA alleles protective against TB-IRIS, while four alleles were linked to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increased risk. Associations ranged from strongly protective (HLA-DQB1*05:01,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OR: 0.07, 95%CI: 0.02-0.28, Pc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&lt;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0.001) to strongly risk associated (notably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DRB1*01:02, OR: 5.92, 95%CI: 1.36-26.7, Pc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=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0.028), with conflicting signals at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HLA-DRB1 locus. Conditional regression analysis revealed that residue E71 at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polymorphic position 71 within the HLA-DRB1 peptide-binding groove was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critical, and grouping of HLA-DRB1 alleles by the residue at position 71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corresponded with differential TB-IRIS association. In conclusion, this study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identifies population-specific genetic factors influencing TB-IRIS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susceptibility and highlights a potential mechanistic role for specific HLA-DRB1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residues in modulating immune responses during ART.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Copyright: © 2025 Choshi et al. This is an open access article distributed under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10.1371/journal.ppat.1013497</w:t>
      </w:r>
    </w:p>
    <w:p w:rsidR="00BA522B" w:rsidRPr="00BA522B" w:rsidRDefault="008F6825" w:rsidP="00BA522B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40972103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8F6825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BA522B" w:rsidRPr="008F6825">
        <w:rPr>
          <w:rFonts w:ascii="宋体" w:eastAsia="宋体" w:hAnsi="宋体" w:cs="宋体"/>
          <w:b/>
          <w:color w:val="FF0000"/>
          <w:szCs w:val="24"/>
        </w:rPr>
        <w:t>. Neurology. 2025 Oct 21;105(8):e214200. doi: 10.1</w:t>
      </w:r>
      <w:r w:rsidR="008F6825" w:rsidRPr="008F6825">
        <w:rPr>
          <w:rFonts w:ascii="宋体" w:eastAsia="宋体" w:hAnsi="宋体" w:cs="宋体"/>
          <w:b/>
          <w:color w:val="FF0000"/>
          <w:szCs w:val="24"/>
        </w:rPr>
        <w:t xml:space="preserve">212/WNL.0000000000214200. Epub </w:t>
      </w:r>
      <w:r w:rsidR="00BA522B" w:rsidRPr="008F6825">
        <w:rPr>
          <w:rFonts w:ascii="宋体" w:eastAsia="宋体" w:hAnsi="宋体" w:cs="宋体"/>
          <w:b/>
          <w:color w:val="FF0000"/>
          <w:szCs w:val="24"/>
        </w:rPr>
        <w:t>2025 Sep 19.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Acute Hemorrhagic Necrotizing Encephalitis as the Initial Radiologic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Manifestation of CNS Tuberculosis.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Gruezo-Realpe P(1), Cedeño-Morejon RF(1), Montalvo Alvarado L(1),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Palacios-Mendoza MA(1)(2).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(1)Faculty of Medical Sciences, Universidad Católica Santiago de Guayaquil,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Ecuador; and.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(2)Department of Neurology, Hospital Alfredo Paulson, Junta de Beneficencia de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Guayaquil, Ecuador.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10.1212/WNL.0000000000214200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40971742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8F6825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BA522B" w:rsidRPr="008F6825">
        <w:rPr>
          <w:rFonts w:ascii="宋体" w:eastAsia="宋体" w:hAnsi="宋体" w:cs="宋体"/>
          <w:b/>
          <w:color w:val="FF0000"/>
          <w:szCs w:val="24"/>
        </w:rPr>
        <w:t xml:space="preserve">. PLOS Glob Public Health. 2025 Sep 19;5(9):e0004808. doi: </w:t>
      </w:r>
    </w:p>
    <w:p w:rsidR="00BA522B" w:rsidRPr="008F6825" w:rsidRDefault="00BA522B" w:rsidP="00BA522B">
      <w:pPr>
        <w:rPr>
          <w:rFonts w:ascii="宋体" w:eastAsia="宋体" w:hAnsi="宋体" w:cs="宋体"/>
          <w:b/>
          <w:color w:val="FF0000"/>
          <w:szCs w:val="24"/>
        </w:rPr>
      </w:pPr>
      <w:r w:rsidRPr="008F6825">
        <w:rPr>
          <w:rFonts w:ascii="宋体" w:eastAsia="宋体" w:hAnsi="宋体" w:cs="宋体"/>
          <w:b/>
          <w:color w:val="FF0000"/>
          <w:szCs w:val="24"/>
        </w:rPr>
        <w:lastRenderedPageBreak/>
        <w:t>10.1371/journal.pgph.0004808. eCollection 2025.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Facilitators and barriers for completion of the diagnostic process among people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with presumed tuberculosis in Central Uganda.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Nuwematsiko R(1), Atuyambe L(2), Kasiita V(3), Kiwanuka N(4), Musiimenta A(5),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Rutebemberwa E(6), Buregyeya E(1).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(1)Makerere University, School of Public Health, Department of Disease Control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and Environmental Health, Kampala, Uganda.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(2)Makerere University, School of Public Health, Department of Community Health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and Behavioural Sciences, Kampala, Uganda.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(3)Infectious Diseases Institute, Kampala, Uganda.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(4)Makerere University, School of Public Health, Department of Epidemiology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Biostatistics, Kampala, Uganda.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(5)Mbarara University of Science and Technology, Kampala, Uganda.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(6)Department of Health Policy, School of Public Health, Planning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Management, Makerere University, Kampala, Uganda.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Uganda has improved its tuberculosis (TB) diagnostic processes over the years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since the scale up of the Xpert MTB/RIF testing in 2012. However, there are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continued delays in diagnosis and missing people with TB who are either not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diagnosed or notified. We explored facilitators and barriers for completion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TB diagnostic process among people with presumed TB in selected health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facilities in Central Uganda. This was a qualitative exploration involving 25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in-depth interviews with people with presumed TB and six sex stratified focus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group discussions with people with TB who had recently initiated treatment. We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also conducted 20 key informant interviews with health workers providing TB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services. All interviews and discussions were audio recorded and transcribed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verbatim. Thematic analysis was carried out using Atlas.ti software version 6.0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guided by the constructs of the socio-ecological model. Key facilitators for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completion of the TB diagnostic process included; individual factors (persistent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symptoms and the desire to get better, obtaining same day results and prior TB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knowledge); community (social support); and health system factors (caring health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workers and calling of patients to collect results). Barriers were; individual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factors (TB and HIV stigma, inability to produce sputum, lack of transport to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return to the health facility); and health system factors (long turnaround time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of results, stock out of supplies, unclear appointment for collection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results, inadequate patient contact details and negative health worker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attitude). Completion of the TB diagnostic process is influenced by individual,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health system and community related factors. To enhance completion, there is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need for availing same day results, making clear appointments for collection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results and improving health worker attitudes at the health facility level. At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individual and community level, TB/HIV stigma reduction interventions,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community health education on TB and provision of social support to patients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with presumed TB should be emphasized.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Copyright: © 2025 Nuwematsiko et al. This is an open access article distributed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10.1371/journal.pgph.0004808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PMCID: PMC12449001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40971693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8F6825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BA522B" w:rsidRPr="008F6825">
        <w:rPr>
          <w:rFonts w:ascii="宋体" w:eastAsia="宋体" w:hAnsi="宋体" w:cs="宋体"/>
          <w:b/>
          <w:color w:val="FF0000"/>
          <w:szCs w:val="24"/>
        </w:rPr>
        <w:t xml:space="preserve">. PLoS One. 2025 Sep 19;20(9):e0332125. doi: 10.1371/journal.pone.0332125. </w:t>
      </w:r>
    </w:p>
    <w:p w:rsidR="00BA522B" w:rsidRPr="008F6825" w:rsidRDefault="00BA522B" w:rsidP="00BA522B">
      <w:pPr>
        <w:rPr>
          <w:rFonts w:ascii="宋体" w:eastAsia="宋体" w:hAnsi="宋体" w:cs="宋体"/>
          <w:b/>
          <w:color w:val="FF0000"/>
          <w:szCs w:val="24"/>
        </w:rPr>
      </w:pPr>
      <w:r w:rsidRPr="008F6825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Evaluation of QIAreach QuantiFERON-TB lateral-flow nanoparticle fluorescence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assay for TB infection diagnosis among TB household contacts in three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high-burden settings.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Ntshiqa T(1)(2), Fasanmi A(1), Nagudi J(1)(2), Tsope L(1), Copas A(3), Stender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S(4), Sabi I(5), Ntinginya EN(5), Lalashowi J(5), Matete M(6), Budiaki L(6),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Mahlalela M(1), Kisinda A(5), Mudzengi D(1)(2), Minja LT(5), Chirwa T(2),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Lönnroth K(7), Niemann S(8)(9), Dreyer V(8)(9), Charalambous S(1)(2), Velen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K(1)(2), Hamada Y(3), Rangaka M(3).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(1)The Aurum Institute, Johannesburg, 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(2)School of Public Health, University of the Witwatersrand, Johannesburg, South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(3)Institute for Global Health, University College London, United Kingdom.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(4)Jhpiego, Baltimore, Maryland, United States of America.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(5)Mbeya Medical Research Centre, National Institute for Medical Research,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Tanzania.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(6)Jhpiego, Monitoring, Evaluation and Research Division, Maseru, Lesotho.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(7)Karolinska Institutet, Stockholm, Sweden.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(8)Molecular and Experimental Mycobacteriology, Research Center Borstel Leibniz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Lung Center, Borstel, Germany.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(9)German Centre for Infection Research (DZIF), Partner site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Hamburg-Lübeck-Borstel-Riems, Borstel, Germany.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Tuberculosis infection (TBI) testing, and treatment are fundamental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to achieve TB elimination. TBI testing among close or household contacts (HHCs)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has been limited, in part due to perceived complexity and high operational cost.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We evaluated the performance of a new near-patient and field-based QIAreach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QuantiFERON-TB (QIAreach) against QuantiFERON-TB-Gold-Plus (QFT-Plus) among HHCs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of people with TB.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 cross-sectional study was conducted from July 2021 to September 2022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 Lesotho, South Africa and Tanzania. Blood samples were collected from HHCs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for paired QFT-Plus and QIAreach processing, testing and interpretation. To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evaluate the performance of QIAreach against QFT-Plus as a reference, we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determined the: i) prevalence of TBI, ii) total concordance using Cohen's Kappa,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iii) predictors of discordant results using logistic regression, and iv)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relationship between time to results and interferon-gamma (IFN-γ) response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levels using linear correlation.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Out of 964 enrolled HHCs, 464 had paired results, of whom 64.9%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(302/465) were female with a cohort median age of 27 years (interquartile range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(IQR): 13-45). Overall, 50.9% (236/464) tested positive on QFT-Plus, while 57.1%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(265/464) were positive on QIAreach assay. Total concordance between QFT-Plus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and QIAreach was 78.4% [353/450, 95% confidence interval (CI): 74.4-82.2,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Cohen's Kappa: 0.5627, p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&lt;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0.001]. Discordance between assays was 23.9%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(111/464) and was associated with Lesotho site (adjusted odds ratio 2.70, 95%CI: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1.48-4.92, p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=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0.001). HHCs with higher IFN-</w:t>
      </w:r>
      <w:r w:rsidRPr="00BA522B">
        <w:rPr>
          <w:rFonts w:ascii="宋体" w:eastAsia="宋体" w:hAnsi="宋体" w:cs="宋体" w:hint="eastAsia"/>
          <w:color w:val="000000" w:themeColor="text1"/>
          <w:szCs w:val="24"/>
        </w:rPr>
        <w:t>γ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response (QFT-Plus) (</w:t>
      </w:r>
      <w:r w:rsidRPr="00BA522B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0.35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IU.ml-l) had a shorter time to results on QIAreach. In addition, a strong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negative correlation between QIAreach time to results and IFN-γ response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(QFT-Plus) levels (R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=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-0.64, 95% CI: -0.87 to -0.41, p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&lt;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0.001) was observed.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QIAreach demonstrated a moderate concordance against QFT-Plus among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HHCs in three high-burden countries. Further work is needed to understand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improve its usability in high TB and low resource settings.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Copyright: © 2025 Ntshiqa et al. This is an open access article distributed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10.1371/journal.pone.0332125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PMCID: PMC12448356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40971381 [Indexed for MEDLINE]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8F6825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BA522B" w:rsidRPr="008F6825">
        <w:rPr>
          <w:rFonts w:ascii="宋体" w:eastAsia="宋体" w:hAnsi="宋体" w:cs="宋体"/>
          <w:b/>
          <w:color w:val="FF0000"/>
          <w:szCs w:val="24"/>
        </w:rPr>
        <w:t>. Med Microbiol Immunol. 2025 Sep 19;214(1):43. doi: 10.1007/s00430-025-00851-1.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Therapeutic potential of Bacillus sonorensis PMC204 membrane vesicles against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drug-resistant Mycobacterium tuberculosis.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Lee Y(#)(1)(2), Seo H(#)(2), Lee S(1), Choi D(3), Kim S(2), Rahim MA(2), Song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HY(4)(5).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(1)Department of Microbiology and Immunology, School of Medicine, Soonchunhyang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University, Cheonan, Chungnam, 31151, Korea.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(2)Human Microbiome Medical Research Center (HM·MRC), School of Medicine,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Soonchunhyang University, Asan, Chungnam, 31538, Korea.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(3)Department of Biochemistry, School of Medicine, Soonchunhyang University,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Cheonan, Chungnam, 31151, Korea.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(4)Department of Microbiology and Immunology, School of Medicine, Soonchunhyang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University, Cheonan, Chungnam, 31151, Korea. songmic@sch.ac.kr.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(5)Human Microbiome Medical Research Center (HM·MRC), School of Medicine,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Soonchunhyang University, Asan, Chungnam, 31538, Korea. songmic@sch.ac.kr.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 remains a severe global health threat, exacerbated by the rising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prevalence of multidrug-resistant (MDR) and extensively drug-resistant (XDR)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Mycobacterium tuberculosis. Despite the urgent need for effective interventions,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development of anti-tuberculosis drugs has been slow, and the emergence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pan-drug-resistant strains underscores the critical need for innovative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therapeutic strategies. This study introduces Bacillus sonorensis PMC204,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novel probiotic strain with potent anti-tuberculosis properties identified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through extensive screening. PMC204 significantly reduced M. tuberculosis H37Rv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and XDR strains within Raw 264.7 macrophage cells. Moreover, membrane vesicles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(MVs) derived from this strain exhibited superior inhibitory effects against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both standard and XDR strains of M. tuberculosis. Proteomic analysis of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isolated MVs revealed a high abundance of flagellin proteins, which are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hypothesized to play a pivotal role in the observed anti-tuberculosis effects.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These findings also suggest a close link between the therapeutic efficacy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PMC204 and autophagy activation. Safety assessments further demonstrated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feasibility of PMC204 as a potential anti-tuberculosis therapeutic.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anti-tuberculosis activity of bacterial MVs represents an innovative approach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microbiome therapeutics, positioning PMC204 as a next-generation probiotic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distinct from conventional strains. This study contributes to advancing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field of microbiome-based therapeutics and presents promising avenues for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managing drug-resistant tuberculosis.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10.1007/s00430-025-00851-1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PMCID: PMC12449405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40970967 [Indexed for MEDLINE]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8F6825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BA522B" w:rsidRPr="008F6825">
        <w:rPr>
          <w:rFonts w:ascii="宋体" w:eastAsia="宋体" w:hAnsi="宋体" w:cs="宋体"/>
          <w:b/>
          <w:color w:val="FF0000"/>
          <w:szCs w:val="24"/>
        </w:rPr>
        <w:t xml:space="preserve">. Cureus. 2025 Sep 17;17(9):e92517. doi: 10.7759/cureus.92517. eCollection 2025 </w:t>
      </w:r>
    </w:p>
    <w:p w:rsidR="00BA522B" w:rsidRPr="008F6825" w:rsidRDefault="00BA522B" w:rsidP="00BA522B">
      <w:pPr>
        <w:rPr>
          <w:rFonts w:ascii="宋体" w:eastAsia="宋体" w:hAnsi="宋体" w:cs="宋体"/>
          <w:b/>
          <w:color w:val="FF0000"/>
          <w:szCs w:val="24"/>
        </w:rPr>
      </w:pPr>
      <w:r w:rsidRPr="008F6825">
        <w:rPr>
          <w:rFonts w:ascii="宋体" w:eastAsia="宋体" w:hAnsi="宋体" w:cs="宋体"/>
          <w:b/>
          <w:color w:val="FF0000"/>
          <w:szCs w:val="24"/>
        </w:rPr>
        <w:t>Sep.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Atypical Presentation of Disseminated Tuberculosis With Third Cranial Nerve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Palsy and Aortic Aneurysm: A Case Report.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Krishna A(1), Pavuluri KS(2).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(1)Cardiology, Surrey and Sussex Healthcare NHS Trust, Redhill, GBR.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(2)General Internal Medicine, Sri Ramachandra Institute of Higher Education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Research, Chennai, IND.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 (TB) remains a leading cause of mortality among infectious diseases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globally, posing significant diagnostic and therapeutic challenges despite being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curable.This case highlights a delayed diagnosis of miliary TB with rare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severe complications in a patient with an atypical presentation. A 44-year-old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female of African origin presented with non-specific symptoms, including fever,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malaise, and deranged liver function tests, after travel to Nairobi. After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nearly two months of intermittent symptoms, she developed neurological signs,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including a third cranial nerve palsy, eye pain, and ptosis, prompting further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investigation. Brain imaging revealed multiple enhancing nodules consistent with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TB granulomas and a striato-capsular infarct. Subsequently, thoracic imaging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showed a thoracic aortic aneurysm, extensive lung miliary nodularity,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"tree-in-bud" appearance, indicative of miliary tuberculosis. The patient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developed tuberculous vasculopathy, likely contributing to the acute brain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infarct, and a rare but life-threatening tuberculous aortic aneurysm. While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cranial nerve palsies are known complications of central nervous system TB,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isolated third nerve involvement and the co-occurrence of a large-vessel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aneurysm are uncommon. This case emphasizes the need for a high index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suspicion for TB in patients with unusual or multifocal symptoms, even in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absence of typical signs. Early diagnosis, followed by prompt initiation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antituberculosis therapy with appropriate surgical intervention for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complications such as aneurysms, is important in reducing morbidity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preventing fatalities in such complex presentations.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Copyright © 2025, Krishna et al.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10.7759/cureus.92517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PMCID: PMC12441987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40970233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8F6825" w:rsidRDefault="00BA522B" w:rsidP="00BA522B">
      <w:pPr>
        <w:rPr>
          <w:rFonts w:ascii="宋体" w:eastAsia="宋体" w:hAnsi="宋体" w:cs="宋体"/>
          <w:b/>
          <w:color w:val="FF0000"/>
          <w:szCs w:val="24"/>
        </w:rPr>
      </w:pPr>
      <w:r w:rsidRPr="008F6825">
        <w:rPr>
          <w:rFonts w:ascii="宋体" w:eastAsia="宋体" w:hAnsi="宋体" w:cs="宋体"/>
          <w:b/>
          <w:color w:val="FF0000"/>
          <w:szCs w:val="24"/>
        </w:rPr>
        <w:t>1</w:t>
      </w:r>
      <w:r w:rsidR="00626322">
        <w:rPr>
          <w:rFonts w:ascii="宋体" w:eastAsia="宋体" w:hAnsi="宋体" w:cs="宋体"/>
          <w:b/>
          <w:color w:val="FF0000"/>
          <w:szCs w:val="24"/>
        </w:rPr>
        <w:t>0</w:t>
      </w:r>
      <w:r w:rsidRPr="008F6825">
        <w:rPr>
          <w:rFonts w:ascii="宋体" w:eastAsia="宋体" w:hAnsi="宋体" w:cs="宋体"/>
          <w:b/>
          <w:color w:val="FF0000"/>
          <w:szCs w:val="24"/>
        </w:rPr>
        <w:t>. Infect Dis (Lond). 2025 Sep 19:1-12. doi: 10.1080</w:t>
      </w:r>
      <w:r w:rsidR="008F6825" w:rsidRPr="008F6825">
        <w:rPr>
          <w:rFonts w:ascii="宋体" w:eastAsia="宋体" w:hAnsi="宋体" w:cs="宋体"/>
          <w:b/>
          <w:color w:val="FF0000"/>
          <w:szCs w:val="24"/>
        </w:rPr>
        <w:t xml:space="preserve">/23744235.2025.2562230. Online </w:t>
      </w:r>
      <w:r w:rsidRPr="008F6825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Age differences in factors associated with pulmonary tuberculosis: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cross-sectional study of Indonesian Basic Health Research (RISKESDAS) 2018.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Susanti EW(1)(2), Wiratama BS(3), Hsieh FI(1).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(1)School of Public Health, College of Public Health, Taipei Medical University,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Taipei, Taiwan.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(2)Department of Public Health, Universitas Muhammadiyah Kalimantan Timur,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Samarinda, Indonesia.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(3)Department of Biostatistics Epidemiology and Population Health, Universitas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Gadjah Mada, Yogyakarta, Indonesia.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To investigate the prevalence across age groups and age disparities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 factors associated with pulmonary tuberculosis (PTB) in Indonesia through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large-scale sample study.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data source was the National Basic Health Survey 2018. We recruited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715,394 individuals aged 16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years and older in this study. Rao-Scott Chi-square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analyses and binary logistic regressions were employed to investigate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association of PTB with a significance threshold of 5%. Age-group disparities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factors significantly associated with PTB in all age groups were identified by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interaction term analysis.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In youth, middle-aged, and elderly groups, the prevalence of PTB was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3.5‰, 6.8‰, and 9.6‰, respectively. Logistic regressions with interaction term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analysis found age differences in the association between PTB and former smokers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(p for interaction = 0.022), diabetes (p for interaction = 0.0001), and heart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disease (p for interaction = 0.005). Moreover, our findings showed age-related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differences in the effect of sex, family size, and unemployment status on PTB.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Males exhibited a greater PTB risk than females only among the middle-aged group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(OR: 2.06; 95% CI: 1.48-2.86) and older adults (OR: 1.89; 95% CI: 1.38-2.62).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Larger families (OR: 1.33; 95% CI: 1.12-1.59) and unemployed individuals (OR: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1.49; 95% CI: 1.21-1.83) were significantly associated with PTB only among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middle-aged adults.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Comprehending age-specific factors for PTB is crucial for developing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effective public health strategies. Early detection and advanced health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education for PTB should be targeted at elderly men and middle-aged men who are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jobless or have a large family.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10.1080/23744235.2025.2562230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40968710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8F6825" w:rsidRDefault="00BA522B" w:rsidP="00BA522B">
      <w:pPr>
        <w:rPr>
          <w:rFonts w:ascii="宋体" w:eastAsia="宋体" w:hAnsi="宋体" w:cs="宋体"/>
          <w:b/>
          <w:color w:val="FF0000"/>
          <w:szCs w:val="24"/>
        </w:rPr>
      </w:pPr>
      <w:r w:rsidRPr="008F6825">
        <w:rPr>
          <w:rFonts w:ascii="宋体" w:eastAsia="宋体" w:hAnsi="宋体" w:cs="宋体"/>
          <w:b/>
          <w:color w:val="FF0000"/>
          <w:szCs w:val="24"/>
        </w:rPr>
        <w:t>1</w:t>
      </w:r>
      <w:r w:rsidR="00626322">
        <w:rPr>
          <w:rFonts w:ascii="宋体" w:eastAsia="宋体" w:hAnsi="宋体" w:cs="宋体"/>
          <w:b/>
          <w:color w:val="FF0000"/>
          <w:szCs w:val="24"/>
        </w:rPr>
        <w:t>1</w:t>
      </w:r>
      <w:r w:rsidRPr="008F6825">
        <w:rPr>
          <w:rFonts w:ascii="宋体" w:eastAsia="宋体" w:hAnsi="宋体" w:cs="宋体"/>
          <w:b/>
          <w:color w:val="FF0000"/>
          <w:szCs w:val="24"/>
        </w:rPr>
        <w:t>. BMJ Open. 2025 Sep 17;15(9):e094954. doi: 10.1136/bmjopen-2024-094954.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Evaluating the diagnostic accuracy of WHO-recommended treatment decision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algorithms for childhood tuberculosis using an individual person dataset: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study protocol.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Olbrich L(1)(2)(3), Larsson L(4), Dodd PJ(5), Palmer M(6), Nguyen MHTN(7),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d'Elbée M(7), Hesseling AC(6), Heinrich N(1)(2)(3), Zar HJ(8)(9), Ntinginya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NE(10), Khosa C(11), Nliwasa M(12), Verghese V(13), Bonnet M(14), Wobudeya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E(15), Nduna B(16), Moh R(17), Mwanga J(18), Mustapha A(19), Breton G(20),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Taguebue JV(21), Borand L(22)(23), Marcy O(7), Chabala C(24)(25), Seddon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J(6)(26), van der Zalm MM(6); Decide-TB Consortium; RaPaed-TB Consortium;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TB-Speed Consortium; UMOYA Study Group.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Collaborators: Chabala C, Kasungu C, Lesa C, Mbalazi K, Mulenga V, Namuziya N,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Mwanabet M, Shankalala P, Chimzizi R, Kabaso M, Kasapo C, Kachuka A, Khunga M,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Mubanga A, Lungu P, Cossa K, Jordao N, Khosa C, Manganhe Y, Mussa J, Ribeiro J,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Banze D, Nhassengo P, Chibale U, Fole LQ, Fulai E, Viera L, Edson F, José B,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Masawo L, Mutemba C, Conrado R, Mandlate D, Balestre E, d'Elbée M, Etoa C, Ton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Nu Nguyet MH, Koskas N, Lebrun N, Marcy O, Marques P, Orne-Gliemann J, Roucher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C, Desselas E, Bonnet M, Hoddinott G, Ilhan E, Palmer M, Zalm MV, Wademan D,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Dodd P, Mafirakureva N, Seddon J, Larsson L, Olbrich L, Dalgarno C, Rieß F,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Mutuku S, Held K, Franckling-Smith Z, Bateman L, Booi K, Prins M, Whitman C,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Workman L, Sabi I, Mtafya B, Sudi L, Mwambola H, Manyama C, Mahiga H, Sichone 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Banze D, Maueia C, Madeira C, Cambuie J, Ribeiro J, Michaels JM, Ninnan M,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Chacko A, Kumari R, Dhanabhagyam R, Muniswamy N, Wobudeya E, Nanfuka M, Businge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G, Wobudeya E, Natukunda N, Mwanga-Amumpaire J, Kaitano R, Babirekere E, Mbekeka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P, Chabala C, Chirwa U, Kapula C, Kasakwa K, Mulenga V, Shankalala P, Nduna B,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Inambao M, Nolna SK, Ngu ME, Taguebue JV, Ngouana ET, Komena AE, Moh R,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Amorrissani MF, Dick FAT, Cisse L, Balestre E, D'Elbée M, Font H, Nguyet MHTN,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Joshi B, Marcy O, Orne-Gliemann J, Poublan J, Roucher C, Vessiere A, Bonnet M,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Lounnas M, Norval PY, Terquiem EL, Breton G, Khosa C, Cumbe S, Rego D, Chilundo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J, Mavale S, Dim B, Lauzanne A, Borand L, Mao TE, Kim A, Kheang C, Pol 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Mugisha JR, Mustapha A, Niekerk MV, Ghimenton-Walters E, Croucamp R, McKenzie C,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Dewandel I, Deventer HV, Schaaf SH, Goussard P, Dunbar R, Bosch C.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(1)Institute of Infectious Diseases and Tropical Medicine, LMU University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Hospital, Munchen, Germany.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(2)German Center for Infection Research Munich Site, Munchen, Germany.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(3)Fraunhofer Institute for Translational Medicine and Pharmacology, Immunology,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Infection and Pandemic Research, Munich, Germany.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(4)Institute of Infectious Diseases and Tropical Medicine, LMU University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Hospital, Munchen, Germany llarsson3@outlook.com.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(5)School of Health and Related Research, The University of Sheffield,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Sheffield, UK.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(6)Department of Paediatrics and Child Health, Faculty of Medicine and Health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Sciences, Desmond Tutu TB Centre, Stellenbosch University, Stellenbosch, South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>(7)Bordeaux Population Health, University of Bordeaux, Talence,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(8)Department of Paediatrics and Child Health, Red Cross War Memorial Children's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Hospital, University of Cape Town, Cape Town, 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(9)Unit on Child and Adolescent Health, South African Medical Research Council,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Cape Town, 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(10)National Institute of Medical Research-Mbeya Medical Research Centre, Mbeya,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United Republic of Tanzania.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(11)Instituto Nacional de Saude, Maputo, Mozambique.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(12)Helse Nord Tuberculosis Initiative, University of Malawi College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Medicine, Blantyre, Malawi.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(13)Department of Child Health, Christian Medical College and Hospital Vellore,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Vellore, Tamil Nadu, India.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(14)Institut de Recherche pour le Développement (IRD), Université de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Montpellier, Montpellier,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(15)Mulago National Referral Hospital, Kampala, Uganda.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(16)Arthur Davidson Children's Hospital, Ndola, Zambia.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(17)Programme PAC-CI, Abidjan, Lagunes, Côte d'Ivoire.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(18)Epicentre Mbarara Research Centre, Mbarara, Uganda.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(19)Ola During Children Hospital, Freetown, Sierra Leone.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(20)Solthis, Paris,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(21)Chantal Biya International Reference Centre for HIV/AIDS Research 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Prevention and Treatment, Yaounde, Cameroon.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(22)Clinical Research Group, Epidemiology and Public Health Unit, Institut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Pasteur in Cambodia, Phnom Penh, Cambodia.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(23)Center for Tuberculosis Research, Division of Infectious Diseases, Johns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Hopkins University School of Medicine, Baltimore, MD20600,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(24)Department of Paediatrics, University of Zambia, Lusaka, Zambia.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(25)Children's Hospital, University Teaching Hospital, Lusaka, Zambia.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(26)Imperial College London, London, UK.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In 2022, the WHO conditionally recommended the use of treatment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decision algorithms (TDAs) for treatment decision-making in children &lt;10 years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with presumptive tuberculosis (TB), aiming to decrease the substantial case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detection gap and improve treatment access in high TB-incidence settings. WHO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also called for external validation of these TDAs.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METHODS AND ANALYSIS: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Within the Decide-TB project (PACT ID: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PACTR202407866544155, 23 July 2024), we aim to generate an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individual-participant dataset (IPD) from prospective TB diagnostic accuracy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cohorts (RaPaed-TB, UMOYA and two cohorts from TB-Speed). Using the IPD, we aim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to: (1) assess the diagnostic accuracy of published TDAs using a set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consensus case definitions produced by the National Institute of Health as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reference standard (confirmed and unconfirmed vs unlikely TB); (2) evaluate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added value of novel tools (including biomarkers and artificial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intelligence-interpreted radiology) in the existing TDAs; (3) generate an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artificial population, modelling the target population of children eligible for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WHO-endorsed TDAs presenting at primary and secondary healthcare levels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assess the diagnostic accuracy of published TDAs and (4) identify clinical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predictors of radiological disease severity in children from the study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population of children with presumptive TB.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ETHICS AND DISSEMINATION: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This study will externally validate the first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data-driven WHO TDAs in a large, well-characterised and diverse paediatric IPD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derived from four large paediatric cohorts of children investigated for TB.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study has received ethical clearance for sharing secondary deidentified data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from the ethics committees of the parent studies (RaPaed-TB, UMOYA and TB Speed)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and as the aims of this study were part of the parent studies' protocols,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separate approval was not necessary. Study findings will be published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peer-reviewed journals and disseminated at local, regional and international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scientific meetings and conferences. This database will serve as a catalyst for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assessment of the inclusion of novel tools and the generation of an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artificial population to simulate the impact of novel diagnostic pathways for TB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 children at lower levels of healthcare. TDAs have the potential to close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diagnostic gap in childhood TB. Further finetuning of the currently available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algorithms will facilitate this and improve access to care.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BY. Published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by BMJ Group.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10.1136/bmjopen-2024-094954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</w:t>
      </w:r>
      <w:r w:rsidR="008F6825">
        <w:rPr>
          <w:rFonts w:ascii="宋体" w:eastAsia="宋体" w:hAnsi="宋体" w:cs="宋体"/>
          <w:color w:val="000000" w:themeColor="text1"/>
          <w:szCs w:val="24"/>
        </w:rPr>
        <w:t xml:space="preserve"> 40967651 [Indexed for MEDLINE]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8F6825" w:rsidRDefault="00BA522B" w:rsidP="00BA522B">
      <w:pPr>
        <w:rPr>
          <w:rFonts w:ascii="宋体" w:eastAsia="宋体" w:hAnsi="宋体" w:cs="宋体"/>
          <w:b/>
          <w:color w:val="FF0000"/>
          <w:szCs w:val="24"/>
        </w:rPr>
      </w:pPr>
      <w:r w:rsidRPr="008F6825">
        <w:rPr>
          <w:rFonts w:ascii="宋体" w:eastAsia="宋体" w:hAnsi="宋体" w:cs="宋体"/>
          <w:b/>
          <w:color w:val="FF0000"/>
          <w:szCs w:val="24"/>
        </w:rPr>
        <w:t>1</w:t>
      </w:r>
      <w:r w:rsidR="00626322">
        <w:rPr>
          <w:rFonts w:ascii="宋体" w:eastAsia="宋体" w:hAnsi="宋体" w:cs="宋体"/>
          <w:b/>
          <w:color w:val="FF0000"/>
          <w:szCs w:val="24"/>
        </w:rPr>
        <w:t>2</w:t>
      </w:r>
      <w:r w:rsidRPr="008F6825">
        <w:rPr>
          <w:rFonts w:ascii="宋体" w:eastAsia="宋体" w:hAnsi="宋体" w:cs="宋体"/>
          <w:b/>
          <w:color w:val="FF0000"/>
          <w:szCs w:val="24"/>
        </w:rPr>
        <w:t>. Antimicrob Agents Chemother. 2025 Sep 18:e0049225. doi: 10.1128/aac.00492-25. Online ahead of 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Deconvoluting drug interactions using M. tuberculosis physiologic processes: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transcriptional disaggregation of the BPaL regimen in vivo.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Wynn EA(1)(2)(3), Dide-Agossou C(2)(3)(4), Al Mubarak R(2)(3)(4), Rossmassler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K(2)(3)(4)(5), Hendrix J(2)(3)(4), Voskuil MI(3)(6), Obregón-Henao A(7), Lyons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MA(3)(7), Robertson GT(3)(7), Moore CM(#)(1)(3)(8), Walter ND(#)(2)(3)(4).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(1)Center for Genes, Environment and Health, National Jewish Health, Denver,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Colorado,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(2)Rocky Mountain Regional VA Medical Center, Aurora, Colorado,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(3)Consortium for Applied Microbial Metrics, Aurora, Colorado,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(4)Division of Pulmonary Sciences and Critical Care Medicine, University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Colorado Anschutz Medical Campus, Aurora, Colorado,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(5)Linda Crnic Institute for Down Syndrome, University of Colorado Anschutz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>Medical Campus, Aurora, Colorado,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(6)Department of Immunology and Microbiology, University of Colorado Anschutz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Medical Campus, Aurora, Colorado,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(7)Mycobacteria Research Labs, Department of Microbiology, Immunology,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Pathology, Colorado State University, Fort Collins, Colorado,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(8)Department of Biostatistics and Informatics, University of Colorado Anschutz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Medical Campus, Aurora, Colorado,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 key challenge in preclinical tuberculosis drug development is identifying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optimal antibiotic combinations. Drug interactions are complex because one drug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may affect Mycobacterium tuberculosis (Mtb) physiology in a way that alters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activity of another drug. Conventional pharmacodynamic evaluation based 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colony-forming units (CFU) does not provide information about this physiologic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interaction because CFU enumerates bacteria but does not give information about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drug's effect on bacterial cellular processes. SEARCH-TB is a novel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pharmacodynamic (PD) approach that uses targeted in vivo transcriptional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profiling to evaluate drug effects on Mtb physiology. To evaluate SEARCH-TB's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capacity to elucidate drug interactions, we deconstructed the BPaL (bedaquiline,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pretomanid, and linezolid) regimen in the BALB/c high-dose aerosol mouse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infection model, measuring the effect of 2-, 7-, and 14-day treatment with drugs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 monotherapy, pairwise combinations, and as a three-drug combination.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Monotherapy induced drug-specific Mtb transcriptional responses by day 2 with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continued evolution over 14 days. Bedaquiline dominated pairwise combinations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with pretomanid and linezolid, whereas the pretomanid-linezolid combination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induced a transcriptional profile intermediate between either drug. In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three-drug BPaL regimen, adding both pretomanid and linezolid to bedaquiline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yielded a greater transcriptional response than expected, based on pairwise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results. This work demonstrates that physiologic perturbations induced by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single drug may be modified in complex ways when drugs are combined. This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establishes proof of concept that SEARCH-TB provides a highly granular readout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of drug interactions in vivo, providing information distinct from CFU burden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suggesting a future where regimen selection is informed by in vivo molecular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measures of Mtb physiology.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10.1128/aac.00492-25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40965512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8F6825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13</w:t>
      </w:r>
      <w:r w:rsidR="00BA522B" w:rsidRPr="008F6825">
        <w:rPr>
          <w:rFonts w:ascii="宋体" w:eastAsia="宋体" w:hAnsi="宋体" w:cs="宋体"/>
          <w:b/>
          <w:color w:val="FF0000"/>
          <w:szCs w:val="24"/>
        </w:rPr>
        <w:t xml:space="preserve">. J Acquir Immune Defic Syndr. 2025 Sep 18. doi: 10.1097/QAI.0000000000003761. </w:t>
      </w:r>
    </w:p>
    <w:p w:rsidR="00BA522B" w:rsidRPr="008F6825" w:rsidRDefault="00BA522B" w:rsidP="00BA522B">
      <w:pPr>
        <w:rPr>
          <w:rFonts w:ascii="宋体" w:eastAsia="宋体" w:hAnsi="宋体" w:cs="宋体"/>
          <w:b/>
          <w:color w:val="FF0000"/>
          <w:szCs w:val="24"/>
        </w:rPr>
      </w:pPr>
      <w:r w:rsidRPr="008F6825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Low Cholesterol associated with TB in people living with HIV in an Asia-Pacific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cohort.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Henry RT(1), Khol V(2), Duy CD(3), Marbaniang I(4), Somia IKA(5), Kumarasamy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N(6), Yunihastuti E(7), Azwa I(8), Ditangco R(9), Kiertiburanakul S(10), Lee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MP(11), Avihingsanon A(12), Chen HP(13), Chaiwarith R(14), Khusuwan S(15), Pham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TN(16), Pujari S(17), Choy CY(18), Choi JY(19), Gani Y(20), Uemura H(21), Ross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J(22), Jiamsakul A(1); IeDEA Asia-Pacific.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(1)The Kirby Institute, UNSW Sydney, Australia.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(2)National Center for HIV/AIDS, Dermatology &amp; STDs, Phnom Penh, Cambodia.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(3)Bach Mai Hospital, Hanoi, Vietnam.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(4)BJ Government Medical College and Sassoon General Hospital, Pune, India.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(5)Faculty of Medicine Udayana University - Ngoerah Hospital, Bali, Indonesia.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(6)VHS-Infectious Diseases Medical Centre, Chennai Antiviral Research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Treatment Clinical Research Site (CART CRS), Voluntary Health Services, Chennai,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(7)Faculty of Medicine Universitas Indonesia - Dr. Cipto Mangunkusumo General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Hospital, Jakarta, Indonesia.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(8)University Malaya Medical Centre, Kuala Lumpur, Malaysia.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(9)Research Institute for Tropical Medicine, Muntinlupa City, Philippines.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(10)Faculty of Medicine Ramathibodi Hospital, Mahidol University, Bangkok,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(11)Queen Elizabeth Hospital, Hong Kong SAR.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(12)HIV-NAT/Thai Red Cross AIDS and Infectious Diseases Research Centre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Center of Excellence in Tuberculosis, Faculty of Medicine, Chulalongkorn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University, Bangkok, Thailand.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(13)Taipei Veterans General Hospital, Taipei, Taiwan.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(14)Faculty of Medicine and Research Institute for Health Sciences, Chiang Mai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University, Chiang Mai, Thailand, 15.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(15)Chiangrai Prachanukroh Hospital, Chiang Rai, Thailand.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(16)National Hospital for Tropical Diseases, Hanoi, Vietnam.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(17)Institute of Infectious Diseases, Pune, India.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(18)Tan Tock Seng Hospital, National Centre for Infectious Diseases, Singapore.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(19)Division of Infectious Diseases, Department of Internal Medicine, Yonsei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University College of Medicine, Seoul, South Korea.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(20)Hospital Sungai Buloh, Sungai Buloh, Malaysia.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(21)National Center for Global Health and Medicine, Tokyo, Japan.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(22)TREAT Asia, amfAR - The Foundation for AIDS Research, Bangkok, Thailand.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Tuberculosis (TB) remains the leading cause of illness and death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among people living with HIV (PLHIV), particularly in high-burden areas. This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study examined associations between TB and routine clinical markers: serum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cholesterol, platelet count, and CD4 cell count.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SETTING: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The analysis included data from the TREAT Asia HIV Observational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Database (TAHOD), a multicenter cohort of adult PLHIV receiving care across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>Asia-Pacific region.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We conducted a cross-sectional matched case-control study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prospective and retrospective TB cases, comparing clinical and laboratory data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within ±3 months of TB diagnosis. Conditional logistic regression assessed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associations between TB and covariates.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analysis included 4,244 PLHIV from 20 sites: 1,427 TB cases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2,817 matched controls. TB cases were predominantly male (75.3%) and 45.7% aged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31-40. Multivariable analysis showed greater odds of TB diagnosis among males,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those with low BMI, prior AIDS diagnosis, high HIV viral load, low CD4+ counts,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or low total cholesterol. CD4+ counts &lt;200 cells/μL had higher TB odds (adjusted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OR [aOR] 12.90, 95% CI 8.84-18.82) compared to CD4+ &gt;500 cells/μL. Cholesterol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&lt;3.9 mmol/L had higher TB odds (aOR 3.11, 95% CI 1.94-4.98) compared to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cholesterol &gt;5.5 mmol/L.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8F682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In this Asia-Pacific cohort of adults living with HIV, low CD4+ cell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count and low total serum cholesterol were associated with increased TB odds.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Cholesterol may represent a low-cost adjunct marker to support TB risk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stratification in PLHIV in endemic settings, but requires validation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evaluation of feasibility and cost-effectiveness.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Copyright © 2025 The Author(s). Published by Wolters Kluwer Health, Inc.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10.1097/QAI.0000000000003761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40965078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E5F97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14</w:t>
      </w:r>
      <w:r w:rsidR="00BA522B" w:rsidRPr="00BE5F97">
        <w:rPr>
          <w:rFonts w:ascii="宋体" w:eastAsia="宋体" w:hAnsi="宋体" w:cs="宋体"/>
          <w:b/>
          <w:color w:val="FF0000"/>
          <w:szCs w:val="24"/>
        </w:rPr>
        <w:t xml:space="preserve">. Glob Health Action. 2025 Dec;18(1):2556529. doi: </w:t>
      </w:r>
      <w:r w:rsidR="00BE5F97" w:rsidRPr="00BE5F97">
        <w:rPr>
          <w:rFonts w:ascii="宋体" w:eastAsia="宋体" w:hAnsi="宋体" w:cs="宋体"/>
          <w:b/>
          <w:color w:val="FF0000"/>
          <w:szCs w:val="24"/>
        </w:rPr>
        <w:t xml:space="preserve">10.1080/16549716.2025.2556529. </w:t>
      </w:r>
      <w:r w:rsidR="00BA522B" w:rsidRPr="00BE5F97">
        <w:rPr>
          <w:rFonts w:ascii="宋体" w:eastAsia="宋体" w:hAnsi="宋体" w:cs="宋体"/>
          <w:b/>
          <w:color w:val="FF0000"/>
          <w:szCs w:val="24"/>
        </w:rPr>
        <w:t>Epub 2025 Sep 18.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Primary health care response to tuberculosis treatment in Brazilian cities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during the COVID-19 pandemic: a mixed-method study.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Cardozo Gonzales RI(1), Cardoso da Silva D(1), de Oliveira JA(1), Sthal HC(1),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Hino P(2), da Silva de Souza S(3), Bertolozzi MR(4), Ramos Ribeiro R(1), Guedes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Dos Santos JL(3), Ribeiro S(2), Pérez Guerrero CS(2), Antonieta Caetano K(1),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Araújo Teles S(1), Ribeiro Monteiro de Figueiredo TM(5), Soares Tenorio de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Araújo J(6).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(1)Faculdade de Enfermagem, Universidade Federal de Goiás, Goiânia, Brazil.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(2)Escola Paulista de Enfermagem, Universidade Federal de São Paulo, São Paulo,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(3)Departamento de Enfermagem, Universidade Federal de Santa Catarina,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Florianópolis, Brazil.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(4)Escola de Enfermagem, Universidade de São Paulo, São Paulo, Brazil.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(5)Faculdade de Enfermagem, Universidade Estadual da Paraíba, João Pessoa,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>Brazil.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(6)Faculdade de Enfermagem, Universidade Estadual de Ciências da Saúde de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Alagoas, Maceió, Brazil.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E5F97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interruption of tuberculosis care and monitoring activities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during the Covid-19 pandemic resulted in delays in diagnosis and treatment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this disease, which compromised progress towards the goal of elimination.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E5F97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Analyze tuberculosis-related activities offered in primary health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care settings in Brazil during 2020-2022.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E5F97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This mixed-method convergent parallel study was conducted in four state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capitals, with the number of health units defined by sample calculation.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Professionals in various areas were interviewed as key informants in primary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care services to investigate tuberculosis-related activities provided during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pandemic. Using these findings, we identified common themes in both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quantitative and qualitative data.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E5F9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Four major themes were identified: 'Consultations for people undergoing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 treatment within the context of health reorganization;'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'Compromised testing and surveillance;' 'Drug dispensing in collaborative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activities to reduce the exposure of people undergoing treatment;' and 'Changes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 directly observed therapy to reduce infection risk.' Changes in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tuberculosis-related activities were identified in all four cities during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study period; the mean rates of change were lowest in São Paulo and higher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Goiânia and João Pessoa for nearly all the activities offered.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E5F97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Structural barriers must be identified in each city (such as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laboratory network function, reorganization strategies, and local and national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directives) to address specific needs related to tuberculosis care during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emergency situations and continue progress toward eliminating this disease.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10.1080/16549716.2025.2556529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PMCID: PMC12447464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40964876 [Indexed for MEDLINE]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70FFF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BA522B" w:rsidRPr="00B70FFF">
        <w:rPr>
          <w:rFonts w:ascii="宋体" w:eastAsia="宋体" w:hAnsi="宋体" w:cs="宋体"/>
          <w:b/>
          <w:color w:val="FF0000"/>
          <w:szCs w:val="24"/>
        </w:rPr>
        <w:t xml:space="preserve">5. Monaldi Arch Chest Dis. 2025 Sep 17. doi: 10.4081/monaldi.2025.3363. Online </w:t>
      </w:r>
    </w:p>
    <w:p w:rsidR="00BA522B" w:rsidRPr="00B70FFF" w:rsidRDefault="00BA522B" w:rsidP="00BA522B">
      <w:pPr>
        <w:rPr>
          <w:rFonts w:ascii="宋体" w:eastAsia="宋体" w:hAnsi="宋体" w:cs="宋体"/>
          <w:b/>
          <w:color w:val="FF0000"/>
          <w:szCs w:val="24"/>
        </w:rPr>
      </w:pPr>
      <w:r w:rsidRPr="00B70FFF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Determinants of unsuccessful treatment outcome of pulmonary tuberculosis under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the National Tuberculosis Elimination Program in Mohali district, India.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Gupta A(1), Mittal V(2), Singh N(3), Nadda A(4).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(1)Department of Respiratory Medicine, Dr. BR Ambedkar State Institute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Medical Sciences, Mohali, Punjab.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(2)Department of Pulmonary Medicine, State Tuberculosis Training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>Demonstration Center, Government Medical College, Patiala, Punjab.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(3)Government Medical College, Patiala.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(4)Department of Community Medicine, Dr. BR Ambedkar State Institute of Medical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Sciences, Mohali, Punjab.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 is a global healthcare concern, being the leading infectious cause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of mortality by a single infectious agent. India bears the highest burden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tuberculosis. Disease outcome is an important indicator for the successful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implementation of the National Program. Risk factors associated with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unsuccessful outcomes must be identified, and differential care must be provided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to those with risk factors. The study included all pulmonary tuberculosis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patients registered from 1st October 2022 to 30th September 2023 at the Directly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Observed Therapy Short Course Center, Dr. BR Ambedkar State Institute of Medical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Sciences, Mohali, who received treatment. Data was collected from the Nikshay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portal retrospectively. Out of 1103, 575 (52.13%) patients were declared cured,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whereas 452 (40.97%) were declared treatment completed. A total of 19 (1.72%)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pulmonary tuberculosis patients died during treatment, and 57 (5.16%) were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declared failures. Advanced age [adjusted odds ratio (AOR) 4.028, 95% confidence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interval (CI): 1.368-4.610, p=0.003], people living with HIV (AOR 0.185, 95% CI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0.031-1.082, p=0.05) and male gender (crude OR 1.611, 95% CI: 0.371-1.006,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p=0.050) were associated with poor outcomes. Diabetes, retreatment,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microbiological confirmation, and low body mass index were not statistically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significant in the study. Age above 45 years, male sex, and HIV co-infection are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determinants for unsuccessful treatment outcomes in patients with pulmonary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10.4081/monaldi.2025.3363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40964790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B50A0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6. BMC Microbiol. 2025 Sep 18;25(1):576. doi: 10.1186/s12866-025-04361-1.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Computational guided identification of novel anti-mycobacterial agent proved by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in-vitro and in-vivo validation.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Shalaby MM(1), Samir R(2), Ibrahim KA(3), Elkhamissy TR(3), Rammadan MA(4).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(1)Microbiology &amp; Immunology Department, Faculty of Pharmacy, Egyptian Russian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University, Cairo, Egypt. mohab-shalaby@eru.edu.eg.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(2)Microbiology &amp; Immunology Department, Faculty of Pharmacy, Cairo University,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Cairo, Egypt. reham.samer@pharma.cu.edu.eg.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(3)Microbiology &amp; Immunology Department, Faculty of Pharmacy, Egyptian Russian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University, Cairo, Egypt.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(4)Microbiology &amp; Immunology Department, Faculty of Pharmacy, Cairo University,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>Cairo, Egypt.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An upsurge of antibiotic resistant bacteria such as Mycobacterium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 is recorded on daily bases as a result of many factors including: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daily antibiotics exploitation, failure to follow lengthy complex drug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regimen, and ongoing bacterial mutation. TB treatment protocol is usually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lengthy and expensive one that is composed of 4 or even 5 drugs that have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multiple substantial side effects. Traditional drug discovery methodologies are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usually lengthy multifaceted process complicated with unpredictable outcomes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terms of efficacy and safety, hence there is an urge to find innovative drug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discovery method that can produce multiple novel potential antimycobacterial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agents that are safe and effective both in-vitro and in-vivo.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obtained results illustrated that maleic acid represented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potential drug with minimum inhibitory concentration of 312 µg/ml and an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identical minimum bactericidal concentration against Mycobacterium tuberculosis.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Its IC50 was measured to be 374.44 mg/ml with SI of 1200. Preliminary testing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showed that maleic acid can be considered as a possible histidinol-phosphate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aminotransferase inhibitor with a high binding affinity (-5.0475 kcal/mol)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promising molecular dynamics. Maleic acid combination with rifampicin had </w:t>
      </w:r>
      <w:r w:rsidRPr="00BA522B">
        <w:rPr>
          <w:rFonts w:ascii="Cambria" w:eastAsia="宋体" w:hAnsi="Cambria" w:cs="Cambria"/>
          <w:color w:val="000000" w:themeColor="text1"/>
          <w:szCs w:val="24"/>
        </w:rPr>
        <w:t>Ʃ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FIC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of 0.375 which indicated synergistic activity between them. It efficiently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produced 3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0.3009 log10 CFU reduction of infected mice lungs compared to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control group and illustrated superior preservation of lung tissue and structure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on histological screening level.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After careful filtration processes, computational guided scavenge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online protein databases for potential druggable targets represents a promising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pathway for identification of novel antimycobacterial agents. One of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promising identified agents was maleic acid which can act as an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alternative/additional drug for combating tuberculosis infection.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10.1186/s12866-025-04361-1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PMCID: PMC12445033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40963122 [Indexed for MEDLINE]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B50A0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7. ChemMedChem. 2025 Sep 17:e202500398. doi: 10.100</w:t>
      </w:r>
      <w:r w:rsidR="00BB50A0">
        <w:rPr>
          <w:rFonts w:ascii="宋体" w:eastAsia="宋体" w:hAnsi="宋体" w:cs="宋体"/>
          <w:b/>
          <w:color w:val="FF0000"/>
          <w:szCs w:val="24"/>
        </w:rPr>
        <w:t xml:space="preserve">2/cmdc.202500398. Online ahead 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Rational Design and Antimycobacterial Evaluation of Aryl Sulfonamide-Linked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Isoniazid Hydrazones Against Mycobacterium Tuberculosis.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Kadima MG(1), Mishra S(2), Kumar G(2), Seboletswe P(2), Kajee A(3), Ankit(2),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Roquet-Banères F(4), Foubert M(4), Kremer L(4)(5), Karpoormath R(1), Singh P(2).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(1)Discipline of Pharmaceutical Sciences, Westville Campus, University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KwaZulu-Natal, Durban, 4000, 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(2)School of Chemistry and Physics, University of KwaZulu-Natal, P/Bag X54001,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Westville, Durban, 4000, 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(3)Department of Microbiology, National Health Laboratory Services (NHLS),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Inkosi Albert Luthuli Central Hospital, Durban, 4000, 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(4)Centre National de la Recherche Scientifique UMR 9004, Institut de Recherche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en Infectiologie de Montpellier (IRIM), Université de Montpellier, 1919 route de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Mende, 34293, Montpellier,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(5)INSERM, IRIM, 34293, Montpellier, France.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Despite significant advancements in antituberculosis (TB) drug discovery,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considerable scope remains for novel therapeutic development. Molecular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hybridization represents a promising strategy for generating new anti-TB agents.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 this study, in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silico molecular docking is employed to design novel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isoniazid-sulfonamide hybrids connected via a hydrazone bridge, designated as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series 7j-r and 8a-i. Docking analysis reveals that these compounds interact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significantly with the active site of InhA, particularly engaging the catalytic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triad residues Y158, F149, and K165, as well as the cofactor NAD. Subsequently,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both series are synthesized and evaluated against Mycobacterium tuberculosis.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Generally, compounds from both series (7 and 8) exhibit enhanced activity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compared to their precursors. Notably, compound 8a demonstrated approximately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twofold greater potency ( minimum inhibitory concentration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(MIC)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=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0.156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BA522B">
        <w:rPr>
          <w:rFonts w:ascii="宋体" w:eastAsia="宋体" w:hAnsi="宋体" w:cs="宋体"/>
          <w:color w:val="000000" w:themeColor="text1"/>
          <w:szCs w:val="24"/>
        </w:rPr>
        <w:t>g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mL-1) with respect to compound 7j (MIC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=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>0.313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BA522B">
        <w:rPr>
          <w:rFonts w:ascii="宋体" w:eastAsia="宋体" w:hAnsi="宋体" w:cs="宋体"/>
          <w:color w:val="000000" w:themeColor="text1"/>
          <w:szCs w:val="24"/>
        </w:rPr>
        <w:t>g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mL-1).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However, these compounds lose efficacy against INH-resistant M. tuberculosis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strains harboring katG mutations and remain ineffective against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multidrug-resistant and extensively drug-resistant strains of M. tuberculosis.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Encouragingly, the tested compounds exhibit little cytotoxicity against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THP-1 human monocytic cell line at a concentration of 20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BA522B">
        <w:rPr>
          <w:rFonts w:ascii="宋体" w:eastAsia="宋体" w:hAnsi="宋体" w:cs="宋体"/>
          <w:color w:val="000000" w:themeColor="text1"/>
          <w:szCs w:val="24"/>
        </w:rPr>
        <w:t>g</w:t>
      </w:r>
      <w:r w:rsidRPr="00BA522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mL-1. Additionally,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structural stability studies using 1H NMR confirm the structural integrity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of these compounds. Overall, these molecular hybrids are promising for further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development as anti-TB agents after relevant structural optimizations.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 w:hint="eastAsia"/>
          <w:color w:val="000000" w:themeColor="text1"/>
          <w:szCs w:val="24"/>
        </w:rPr>
        <w:t>© 2025 The Author(s). ChemMedChem published by Wiley‐VCH GmbH.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10.1002/cmdc.202500398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40962703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B50A0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8. BMJ Open. 2025 Sep 16;15(9):e104093. doi: 10.1136/bmjopen-2025-104093.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Feasibility and acceptability of implementing the three-stage model of HIV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 care in prisons in sub-Saharan Africa: a pilot implementation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research study from Central Malawi.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Samwiri Nkambule E(1), Herce ME(2), Mbakaya BC(3)(4)(5).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(1)Department of Nursing and Midwifery, Mzuzu University, Mzuzu, Malawi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nkambule.e@mzuni.ac.mw.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(2)Institute for Global Health &amp; Infectious Diseases, University of North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Carolina at Chapel Hill, Chapel Hill, North Carolina,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(3)Department of Public Health, University of Livingstonia, Mzuzu, Malawi.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(4)Department of Biological Sciences, Mzuzu University, Mzuzu, Malawi.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(5)School of Medicine, University College Dublin, Dublin, Ireland.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Malawi's prisons are overcrowded, contributing to tuberculosis (TB)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and Human Immunodeficiency Virus (HIV) transmission and service delivery gaps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for both conditions. We applied an empirically supported three-stage model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HIV/TB care to guide the improvement of TB/HIV service delivery in select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Malawian prisons.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>DESIGN: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We conducted a pilot implementation research study using multimethods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from May 2022 to April 2023.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>SETTING: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Two semi-urban prisons in Malawi.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 xml:space="preserve">PARTICIPANTS: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We purposively sampled participants detained at the study sites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during the study period.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 xml:space="preserve">METHODS AND INTERVENTION: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We collected data on sociodemographics, medical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history and screening results for sexually transmitted infections (STIs), HIV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and TB results. We conducted in-depth interviews with prison professional staff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and used content analysis to explore the feasibility of implementing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three-stage model of HIV and TB care in Malawian prisons.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Mean participant age was 35 years (SD 12.2 years). We screened 100 out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of 647 (15%) incarcerated people for TB/HIV according to the three-stage model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and identified the following: five cases of TB disease; two cases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HIV-associated TB; seven persons living with HIV; eight persons diagnosed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treated for STIs, including genital ulcer disease and syphilis. For those tested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for HIV at entry, midpoint and exit screening, there was no documented case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seroconversion during the incarceration period. There was evidence of potential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STI transmission during incarceration, as suggested by a 4% rate of new urethral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discharge among participants. Qualitative data suggest that it is feasible to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implement the three-stage model of HIV/TB in the Malawi prison setting.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We found evidence of HIV, TB and STIs among incarcerated people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two semi-urban prisons in Malawi, with low HIV status awareness on prison entry.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It is feasible to implement the three-stage model of HIV/TB in prison settings,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although with material support to overcome implementation challenges.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Coordination with Ministry of Health officials could facilitate model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feasibility and sustainability in Malawi's prisons.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 w:hint="eastAsia"/>
          <w:color w:val="000000" w:themeColor="text1"/>
          <w:szCs w:val="24"/>
        </w:rPr>
        <w:lastRenderedPageBreak/>
        <w:t>©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10.1136/bmjopen-2025-104093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PMCID: PMC12443203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</w:t>
      </w:r>
      <w:r w:rsidR="00BB50A0">
        <w:rPr>
          <w:rFonts w:ascii="宋体" w:eastAsia="宋体" w:hAnsi="宋体" w:cs="宋体"/>
          <w:color w:val="000000" w:themeColor="text1"/>
          <w:szCs w:val="24"/>
        </w:rPr>
        <w:t xml:space="preserve"> 40962337 [Indexed for MEDLINE]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B50A0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 xml:space="preserve">9. J Am Acad Dermatol. 2025 Sep 15:S0190-9622(25)02805-1. doi: </w:t>
      </w:r>
    </w:p>
    <w:p w:rsidR="00BA522B" w:rsidRPr="00BB50A0" w:rsidRDefault="00BA522B" w:rsidP="00BA522B">
      <w:pPr>
        <w:rPr>
          <w:rFonts w:ascii="宋体" w:eastAsia="宋体" w:hAnsi="宋体" w:cs="宋体"/>
          <w:b/>
          <w:color w:val="FF0000"/>
          <w:szCs w:val="24"/>
        </w:rPr>
      </w:pPr>
      <w:r w:rsidRPr="00BB50A0">
        <w:rPr>
          <w:rFonts w:ascii="宋体" w:eastAsia="宋体" w:hAnsi="宋体" w:cs="宋体"/>
          <w:b/>
          <w:color w:val="FF0000"/>
          <w:szCs w:val="24"/>
        </w:rPr>
        <w:t>10.1016/j.jaad.2025.09.021. Online ahead of 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Elevated risk of active tuberculosis with interleukin (IL)-17, IL-23, IL-12/23,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Janus kinase inhibitors, cyclosporine, and Tumor Necrosis Factor-α inhibitors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compared with the general population: A population-based analysis using TriNetX.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Woodie BR(1), Freking JA(2), Rivin GM(2), Fleischer AB Jr(3).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(1)College of Medicine, University of Cincinnati College of Medicine,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Cincinnati, Ohio, United States. Electronic address: woodiebr@mail.uc.edu.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(2)College of Medicine, University of Cincinnati College of Medicine,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Cincinnati, Ohio, United States.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(3)Department of Dermatology, University of Cincinnati College of Medicine,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Cincinnati, Ohio, United States.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10.1016/j.jaad.2025.09.021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40962194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B50A0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20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 xml:space="preserve">. PLOS Glob Public Health. 2025 Sep 17;5(9):e0004617. doi: </w:t>
      </w:r>
    </w:p>
    <w:p w:rsidR="00BA522B" w:rsidRPr="00BB50A0" w:rsidRDefault="00BA522B" w:rsidP="00BA522B">
      <w:pPr>
        <w:rPr>
          <w:rFonts w:ascii="宋体" w:eastAsia="宋体" w:hAnsi="宋体" w:cs="宋体"/>
          <w:b/>
          <w:color w:val="FF0000"/>
          <w:szCs w:val="24"/>
        </w:rPr>
      </w:pPr>
      <w:r w:rsidRPr="00BB50A0">
        <w:rPr>
          <w:rFonts w:ascii="宋体" w:eastAsia="宋体" w:hAnsi="宋体" w:cs="宋体"/>
          <w:b/>
          <w:color w:val="FF0000"/>
          <w:szCs w:val="24"/>
        </w:rPr>
        <w:t>10.1371/journal.pgph.0004617. eCollection 2025.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Awareness of management of pulmonary multidrug-resistant tuberculosis (MDR-TB)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among private practitioners in suburban areas of Pune city, India: Input for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developing an educational tool.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Atre S(1), Padalkar D(1), Chaugule H(1), Sawant T(1), Gupta A(1), Chatterjee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A(2), Farhat M(3)(4).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(1)Dr. D.Y. Patil Medical College, Hospital and Research Centre, Dr. D.Y. Patil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Vidyapeeth, Pune, India.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(2)Haystack Analytics Pvt Ltd, Mumbai, India.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(3)Department of Biomedical Informatics, Harvard Medical School, Boston, United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States of America.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(4)Division of Pulmonary and Critical Care, Massachusetts General Hospital,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>Boston, United States of America.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Private practitioners (PPs) play a major role in caring for people with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 (TB) in India. At the same time, PPs have limited access to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continuing medical education and oversight especially with regards to recent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changes in the management of multi-drug resistant (MDR- TB). As a part of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larger study aimed at developing an educational tool for improving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multidrug-resistant TB management, we conducted a baseline knowledge assessment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of MDR-TB among PPs in suburban areas of Pune City, India. This study with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cross-sectional design was conducted during July 2022 to May 2023 among 100 PPs,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who either refer and/treat TB and MDR-TB cases in Pimpri-Chinchwad Municipal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Corporation (PCMC) areas of Pune in Maharashtra State. The inquiry was made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using an interview schedule focused on suspicion of pulmonary TB and MDR-TB,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their diagnosis and treatment. The majority of PPs were allopathic practitioners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(85%) practicing in private clinics (82%). Most PPs reported that they suspect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TB based on three cardinal symptoms: cough for &gt;2 weeks (97%), fever (93%)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weight loss (82%). While 54% PPs considered the Xpert assay as the first test to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diagnose MDR-TB, 32% were unaware of any test.Only 37% PPs were aware of whole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genome sequencing for MDR diagnosis. A fifth of PPs selected Mantoux test use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for the diagnosis of active TB. Less than a fourth of PPs knew about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second-line anti-TB drugs such as bedaquiline, delamanid or linezolid etc.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their availability either in the National TB Elimination Program (NTEP) or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private sector. Our study indicates considerable lack of awareness about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pulmonary MDR-TB management among allopathic PPs in the study area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highlights the need for education and creating awareness about the same. It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identified specific areas for developing an educational tool for PPs in India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and elsewhere.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Copyright: © 2025 Atre et al. This is an open access article distributed under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10.1371/journal.pgph.0004617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PMCID: PMC12443276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40961043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B50A0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21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 xml:space="preserve">. Am J Ther. 2025 Sep 18. doi: 10.1097/MJT.0000000000001991. Online ahead of </w:t>
      </w:r>
    </w:p>
    <w:p w:rsidR="00BA522B" w:rsidRPr="00BB50A0" w:rsidRDefault="00BA522B" w:rsidP="00BA522B">
      <w:pPr>
        <w:rPr>
          <w:rFonts w:ascii="宋体" w:eastAsia="宋体" w:hAnsi="宋体" w:cs="宋体"/>
          <w:b/>
          <w:color w:val="FF0000"/>
          <w:szCs w:val="24"/>
        </w:rPr>
      </w:pPr>
      <w:r w:rsidRPr="00BB50A0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Efficacy of BPaL and BPaLM Regimens in Treating Drug-Resistant Tuberculosis: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Systematic Review and Meta-Analysis.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Sridharan K(1), Sivaramakrishnan G(2).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(1)Department of Pharmacology and Therapeutics, College of Medicine &amp; Health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Sciences, Arabian Gulf University, Manama, Kingdom of Bahrain.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(2)Bahrain Defence Force Royal Medical Services, Riffa, Kingdom of Bahrain.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10.1097/MJT.0000000000001991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40960978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B50A0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22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. Cell. 2025 Sep 15:S0092-8674(25)00982-1. doi: 10.1</w:t>
      </w:r>
      <w:r w:rsidR="00BB50A0" w:rsidRPr="00BB50A0">
        <w:rPr>
          <w:rFonts w:ascii="宋体" w:eastAsia="宋体" w:hAnsi="宋体" w:cs="宋体"/>
          <w:b/>
          <w:color w:val="FF0000"/>
          <w:szCs w:val="24"/>
        </w:rPr>
        <w:t xml:space="preserve">016/j.cell.2025.08.027. Online 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Mining the CD4 antigen repertoire for next-generation tuberculosis vaccines.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Vidal SJ(1), Lasrado N(2), Tostanoski LH(2), Chaudhari J(2), Mbiwan ER(2), Neka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GD(2), Strutton EA(2), Espinosa Perez AA(2), Sellers D(2), Barrett J(2), Lifton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M(2), Wakabayashi S(3), Eshaghi B(4), Borducchi EN(2), Aid M(2), Li W(5), Scriba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TJ(6), Jaklenec A(4), Langer R(4), Barouch DH(7).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(1)Center for Virology and Vaccine Research, Beth Israel Deaconess Medical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Center, Harvard Medical School, Boston, MA, USA; Division of Infectious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Diseases, Brigham and Women's Hospital, Harvard Medical School, Boston, MA,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(2)Center for Virology and Vaccine Research, Beth Israel Deaconess Medical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Center, Harvard Medical School, Boston, MA,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(3)Department of Immunology and Infectious Diseases, Harvard T.H. Chan School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Public Health, Boston, MA,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(4)Koch Institute for Integrative Cancer Research, Massachusetts Institute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Technology, Cambridge, MA, 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(5)Department of Public Health, University of Massachusetts, Lowell, Lowell, MA,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(6)South African Tuberculosis Vaccine Initiative, Division of Immunology,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Department of Pathology, Institute of Infectious Disease and Molecular Medicine,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University of Cape Town, Cape Town, 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(7)Center for Virology and Vaccine Research, Beth Israel Deaconess Medical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Center, Harvard Medical School, Boston, MA, USA. Electronic address: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dbarouch@bidmc.harvard.edu.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Tuberculosis (TB) is the leading cause of death from infectious disease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worldwide, and Bacillus Calmette-Guérin (BCG) remains the only clinically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approved vaccine. An enduring challenge in TB vaccine development is systematic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antigen selection from a large repertoire of potential candidates. We performed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 efficacy screen in mice of antigens that are targets of CD4 T cells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humans. We found striking heterogeneity in protective efficacy, and most of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top protective antigens are not currently in clinical development. We observed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immunologic cross-reactivity among phylogenetically clustered antigens,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reflecting common CD4 epitopes. We developed a trivalent mRNA vaccine consisting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of PPE20 (Rv1387), EsxG (Rv0287), and PE18 (Rv1788), which augmented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exceeded BCG protection in multiple mouse models. Finally, we observed cellular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immune responses to these antigens in 84% of humans exposed to M. tuberculosis.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These data advance our understanding of TB vaccine immunology and define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vaccine concept for clinical development.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Inc. All rights reserved.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10.1016/j.cell.2025.08.027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PMCID: PMC12445596</w:t>
      </w:r>
    </w:p>
    <w:p w:rsidR="00BA522B" w:rsidRPr="00BA522B" w:rsidRDefault="00BB50A0" w:rsidP="00BA522B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40957415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B50A0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23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. Trop Doct. 2025 Sep 16:494755251376416. doi: 10.1177/0049475525137</w:t>
      </w:r>
      <w:r w:rsidR="00BB50A0">
        <w:rPr>
          <w:rFonts w:ascii="宋体" w:eastAsia="宋体" w:hAnsi="宋体" w:cs="宋体"/>
          <w:b/>
          <w:color w:val="FF0000"/>
          <w:szCs w:val="24"/>
        </w:rPr>
        <w:t xml:space="preserve">6416. Online 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Local, regional, and continental trends in tuberculosis mortality rates across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the Americas at the beginning of the XXI century.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Passoni Lopes LC(1).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(1)Researcher, Faculdade de Medicina de Bauru, Universidade de São Paulo, Bauru,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São Paulo, Brazil.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This ecological time-series study analysed tuberculosis (TB) mortality trends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 Americas from 2000 to 2019 using data from the Pan American Health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Organization. Age-adjusted mortality rates by country and sex were assessed with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Joinpoint regression to estimate annual percentage changes. Results showed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general decline in TB mortality, with average annual reductions of -2.3% in men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and -1.9% in women. Brazil, Colombia, and Canada exhibited continuous decreases,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while Saint Lucia, Jamaica, and Honduras had episodes of increase or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fluctuation. The highest mortality rates persisted in Bolivia, Mexico,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Nicaragua, Honduras, and Peru. Regional analyses indicated periods of trend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stabilisation, especially in Central and South America during the latter years.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Despite overall progress, significant disparities by region and sex remain,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reflecting complex social, economic, and healthcare factors. Strengthening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surveillance systems and tailoring interventions to specific local contexts are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crucial for further reducing TB mortality across the continent.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10.1177/00494755251376416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40956969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B50A0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24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. Trop Med Int Health. 2025 Sep 16. doi: 10.1111/tmi.70030. Online ahead of 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Implementation Fidelity of Diabetes Mellitus Screening Among Tuberculosis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Patients in Primary Healthcare in Karanganyar District, Indonesia: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Mixed-Method Study.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Augustania C(1), Saktiawati AMI(2), Probandari A(3).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(1)Special Program of Implementation Research, Master of Public Health, Faculty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of Medicine, Public Health and Nursing Universitas Gadjah Mada, Yogyakarta,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 and Center for Tropical Medicine, Faculty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Medicine, Public Health and Nursing Universitas Gadjah Mada, Yogyakarta,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(3)Department of Public Health, Faculty of Medicine, Universitas Sebelas Maret,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Surakarta, Indonesia.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Indonesia faces a dual burden of high tuberculosis (TB) burden and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rising diabetes mellitus (DM) prevalence. Given that DM is a significant risk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factor for TB, screening people with TB for DM comorbidity is important for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early management to mitigate adverse outcomes.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This study aimed to measure the degree of implementation fidelity,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moderating factors, and barriers to implementing DM screening among TB patients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 Indonesia's Primary Healthcare setting.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: A sequential explanatory mixed method was used. A cross-sectional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survey was conducted with 42 Directly Observed Treatment, Short-course providers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to assess adherence to DM screening guidelines. Screening coverage was evaluated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through the TB information system. In-depth interviews with providers, managers,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and patients identified key barriers and enablers.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Screening coverage ranges from 36.3% to 97.6% between 2020 and 2024.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High fidelity was reported among providers, with 95% screening for DM at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time of TB diagnosis. Facilitators included TB-DM policy availability, screening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affordability, provision of equipment, and patients' responsiveness. However,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delays in data reporting and insufficient cross-sector collaboration posed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challenges to the implementation.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B50A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Despite positive progress in integrating TB-DM care, addressing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barriers is essential to optimize the programme's impact. Strengthening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reporting mechanisms and fostering collaboration could enhance programme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outcomes.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2025 John Wiley &amp; Sons Ltd.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10.1111/tmi.70030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40955440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B50A0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25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. BMJ Glob Health. 2025 Sep 15;10(9):e018252. doi: 10.1136/bmjgh-2024-018252.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It is time to increase Africa's governmental representation on the governing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board of the global fund to fight AIDS, tuberculosis and malaria.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Nalugala RM(1), Kakoma J(2), Bridge G(3), von Agris JM(4), Hayes Badenhorst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R(5), Fransen L(6), Brown GW(7).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(1)Social Policy, Tangaza University College, Nairobi, Kenya.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(2)Public Health, University of Western Cape, Cape Town, 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(3)Allied and Community Health, London South Bank University, London, England,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UK.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(4)School of Politics and International Studies, University of Leeds, Leeds, UK.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(5)Supporting Health Initiatives, University of the Witwatersrand Johannesburg,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Johannesburg, GP, South Africa.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(6)Independent Global Health Consultant, Tervuren, Belgium.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(7)University of Leeds, Leeds, UK G.W.Brown@leeds.ac.uk.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10.1136/bmjgh-2024-018252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PMCID: PMC12439154</w:t>
      </w:r>
    </w:p>
    <w:p w:rsidR="00BA522B" w:rsidRPr="00BA522B" w:rsidRDefault="00BB50A0" w:rsidP="00BA522B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40954071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B50A0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26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. Med Microbiol Immunol. 2025 Sep 15;214(1):42. doi: 10.1007/s00430-025-00856-w.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Regulated expression of galectins 1 and 3 IS associated with dysregulated T cell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responses in pulmonary and pleural tuberculosis.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Imhoff M(1)(2), Diab MN(1), Gallucci G(2), Stupirski JC(3), Díaz A(1)(2),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Bongiovanni B(1)(2), Bertola D(2)(4), Lioi S(5), Bottasso O(1)(2), Rabinovich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GA(3)(6)(7), Bay ML(1)(2), D'Attilio LD(8)(9).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(1)Instituto de Inmunología Clínica y Experimental de Rosario (IDICER), Consejo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Nacional de Investigaciones Científicas y Técnicas-Universidad Nacional de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Rosario, Suipacha 590, Rosario, Santa Fe, Argentina.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(2)Facultad de Ciencias. Médicas de la, Universidad Nacional de Rosario,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Rosario, Santa Fe, Argentina.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(3)Laboratorio de Glicomedicina, Instituto de Biología y Medicina Experimental,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Consejo Nacional de Investigaciones Científicas y Técnicas, Ciudad de Buenos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Aires, Argentina.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(4)Servicio de Clínica Médica, Hospital Provincial del Centenario, Rosario,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Santa Fe, Argentina.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(5)Laboratorio Central, Hospital Provincial del Centenario, Rosario, Santa Fe,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Argentina.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(6)Facultad de Ciencias Exactas y Naturales, Universidad de Buenos Aires, Ciudad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de Buenos Aires, Argentina.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(7)Universidad de San Andrés, Victoria, Provincia de Buenos Aires, Argentina.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(8)Instituto de Inmunología Clínica y Experimental de Rosario (IDICER), Consejo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Nacional de Investigaciones Científicas y Técnicas-Universidad Nacional de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Rosario, Suipacha 590, Rosario, Santa Fe, Argentina.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dattilio@idicer-conicet.gob.ar.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(9)Facultad de Ciencias. Médicas de la, Universidad Nacional de Rosario,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Rosario, Santa Fe, Argentina. dattilio@idicer-conicet.gob.ar.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Galectins exert a wide range of effects on immune cells in acute and chronic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pathologies, although their effects are less described in chronic infections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such as tuberculosis-TB. We assessed galectin-1 (Gal-1) and galectin-3 (Gal-3)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concentrations and immune mediators in plasma from pulmonary TB-PTB cases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(n=38), healthy controls-Hco (n=24), and patients with pleural TB-PLTB (n=11)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which pleural fluid-PLF was also evaluated. Galectin transcripts expression,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together with glycosyltransferases, that positively (MGAT5, GCNT1) or negatively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(ST6GAL1) control galectins activity, were assessed in mononuclear cells (MC).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We also evaluated Gal-1 production, along with other immune-mediators,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Mtb-stimulated MCs. Both patient groups presented elevated circulating levels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pro- and anti-inflammatory mediators and reduced cell proliferation, but 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marked T-cell response at the pleural compartment. PTB patients had increased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Gal-1 in levels in plasma and higher Gal-1 mRNA levels in MCs (p&lt;0.01, vs. Hco).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Both TB groups showed high plasma Gal-3 concentrations and increased expression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 MCs (p&lt;0.01 vs. HCo). PLF showed the lowest levels of both galectins, as did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their expressions on MCs from pleural effusion. Only PBMCs from PTB exhibited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increased expression of GCNT1 (p&lt;0.04) together with diminished ST6GAL1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suggesting enhanced availability of galectin ligands. Mtb-stimulated MCs from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both patient groups showed increased Gal-1 production compared to HCo. Moreover,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unstimulated cultures from PTB presented a major basal production of Gal-1.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Thus, a balance of circulating levels of galectins, pro- and anti-inflammatory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mediators, and the differential expression of these lectins as well as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glycosylation-related enzymes in MCs, may condition cell function particularly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 PTB cases.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Springer-Verlag GmbH Germany,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part of Springer Nature.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>DOI: 10.1007/s00430-025-00856-w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40952516 [Indexed for MEDLINE]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B50A0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27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. Antimicrob Agents Chemother. 2025 Sep 15:e00126</w:t>
      </w:r>
      <w:r w:rsidR="00BB50A0">
        <w:rPr>
          <w:rFonts w:ascii="宋体" w:eastAsia="宋体" w:hAnsi="宋体" w:cs="宋体"/>
          <w:b/>
          <w:color w:val="FF0000"/>
          <w:szCs w:val="24"/>
        </w:rPr>
        <w:t xml:space="preserve">25. doi: 10.1128/aac.00126-25. </w:t>
      </w:r>
      <w:r w:rsidR="00BA522B" w:rsidRPr="00BB50A0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Targeting mycobacterial transpeptidases: evaluating the roles of Ldt and PBP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inhibition in suppressing Mycobacterium smegmatis.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de Munnik M(1), Calvopiña K(1), Rabe P(1)(2), Schofield CJ(1).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(1)Chemistry Research Laboratory, Department of Chemistry and the Ineos Oxford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Institute of Antimicrobial Research, University of Oxford, Oxford, United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(2)Diamond Light Source, Diamond House, Harwell Science and Innovation Campus,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Didcot, United Kingdom.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-lactams demonstrate promising in vitro activity against Mycobacterium species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and are being explored for tuberculosis treatment; however, evidence of their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vivo efficacy versus Mycobacterium tuberculosis remains limited. To achieve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broad clinically relevant potency, optimization of the classical β-lactam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scaffolds or development of new or non-β-lactam inhibitors for mycobacterial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transpeptidases is likely required. In mycobacteria, potential targets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-lactams include l,d-transpeptidases (Ldts) and penicillin-binding proteins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(PBPs). Reports suggest that dual inhibition of Ldts and PBPs may be necessary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to achieve effective anti-mycobacterial activity, yet the specific contributions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of Ldt and PBP inhibition to the β-lactam antibacterial mechanisms are poorly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understood. We used fluorogenic substrate mimics to investigate the effects of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-lactams and reported LdtMt2 inhibitors on Mycobacterium smegmatis (Msm),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assessing their impacts on Ldt and PBP transpeptidase activities in living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cells. The results reveal a statistically significant correlation between both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Ldt and PBP inhibition and Msm growth suppression; under the tested conditions,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 stronger correlation between Ldt inhibition and Msm growth suppression was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observed. Notably, apparent inhibition of both PBPs and Ldts was observed with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all active inhibitors, though β-lactams manifest increased potency of PBP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inhibition. The combination of the β-lactams meropenem and faropenem with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selected LdtMt2 inhibitors manifested an additive inhibitory effect against Msm.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Our results highlight the importance of further optimizing β-lactam efficacy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versus mycobacterial PBPs and Ldt transpeptidases.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10.1128/aac.00126-25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40952390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E36282" w:rsidRDefault="00626322" w:rsidP="00BA522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28</w:t>
      </w:r>
      <w:r w:rsidR="00BA522B" w:rsidRPr="00E36282">
        <w:rPr>
          <w:rFonts w:ascii="宋体" w:eastAsia="宋体" w:hAnsi="宋体" w:cs="宋体"/>
          <w:b/>
          <w:color w:val="FF0000"/>
          <w:szCs w:val="24"/>
        </w:rPr>
        <w:t>. Ann Lab Med. 2025 Sep 15. doi: 10.3343/alm.2025.0101. Online ahead of print.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Prospective Comparative Evaluation of the Xpert MTB/RIF and Xpert MTB/RIF Ultra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Assays for Detecting Mycobacterium tuberculosis and Rifampin Resistance in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High-resource, Intermediate-burden Settings.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Suh E(1)(2), Jung S(1)(3), Lee JK(1), Jhun BW(4), Kim TY(1), Huh HJ(1)(3), Lee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NY(1).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(1)Department of Laboratory Medicine and Genetics, Samsung Medical Center,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Sungkyunkwan University School of Medicine, Seoul, Korea.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(2)Department of Laboratory Medicine, Gimpo Woori Hospital, Gimpo, Korea.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(3)Department of Medical Device Management and Research, Samsung Advanced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Institute for Health Sciences &amp; Technology (SAIHST), Sungkyunkwan University,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Seoul, Korea.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(4)Division of Pulmonary and Critical Care Medicine, Department of Medicine,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Samsung Medical Center, Sungkyunkwan University School of Medicine, Seoul,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Korea.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E3628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The Xpert MTB/RIF Ultra (Xpert Ultra) was introduced to enhance the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sensitivity of tuberculosis detection, particularly in smear-negative cases,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compared with its predecessor, Xpert MTB/RIF (Xpert). However, its performance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in high-resource, intermediate-burden settings remains unassessed. We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prospectively compared the diagnostic accuracy of Xpert Ultra and Xpert for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detecting Mycobacterium tuberculosis (MTB) and rifampin resistance in Korea.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E3628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In total, 309 respiratory specimens were analyzed using both assays. We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used two reference standards: mycobacterial culture and a composite reference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standard based on clinical diagnosis and treatment decisions. Diagnostic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performance, including sensitivity, specificity, and agreement between the two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assays, was assessed. Spiking experiments using 13 MTB isolates with known rpoB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mutations were performed to evaluate rifampin resistance detection.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E3628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 Xpert Ultra showed increased, albeit not significantly, sensitivity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(73.7% vs. 65.8% with culture; 63.8% vs. 53.2% with the composite reference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standard) over Xpert. Its specificity was comparable to that of Xpert; however,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 few false-positive results were observed among trace- and very low-positives.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Among six culture-negative but Xpert Ultra-positive cases, two were clinically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diagnosed as tuberculosis. Of the 13 rpoB mutant strains, Xpert correctly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detected all mutations in the rifampin resistance-determining region, whereas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Xpert Ultra yielded indeterminate results for Q432P and Q429H/L430P/H445Q.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E36282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Xpert Ultra tends to have increased sensitivity; however, it shows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potential diagnostic ambiguity associated with trace- or very low-positive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results. These findings highlight the importance of clinical correlation,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particularly in culture-negative cases. Indeterminate results in certain rpoB 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lastRenderedPageBreak/>
        <w:t>mutations require cautious interpretation.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10.3343/alm.2025.0101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40947993</w:t>
      </w:r>
    </w:p>
    <w:p w:rsidR="00BA522B" w:rsidRPr="00BA522B" w:rsidRDefault="00BA522B" w:rsidP="00BA522B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29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Brief Bioinform. 2025 Aug 31;26(5):bbaf484. doi: 10.1093/bib/bbaf484.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Characterization of the complex TB pharmacogenomic landscape in Africa using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bioinformatic tools.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Oelofse C(1), Siwada A(1), Flisher K(1), Möller M(1)(2)(3)(4), Uren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C(1)(2)(3)(4).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(1)South African Medical Research Council Centre for Tuberculosis Research;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Division of Molecular Biology and Human Genetics, Faculty of Medicine and Health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Sciences, Stellenbosch University, Cape Town, South 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(2)Centre for Bioinformatics and Computational Biology, Stellenbosch University,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Stellenbosch, South 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(3)National Institute for Theoretical and Computational Sciences (NITheCS),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(4)Genomics for Health in Africa (GHA), Africa-Europe Cluster of Research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Excellence (CoRE), South 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Currently, many of the world's most culturally and genetically diverse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populations, located in Africa, risk exclusion from advancements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pharmacogenomics (PGx) and personalized medicine. Optimizing treatment outcomes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for these populations is crucial, particularly for widespread diseases such 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(TB). Reducing adverse drug reactions is essential for improving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treatment adherence and overall outcomes. However, investigating the PGx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landscape in African populations is challenging due to the lack of genotype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phenotype data, as well as limited computational tools and resources tailored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their genetic diversity. This study assessed various bioinformatic methodologies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 characterize variations in the absorption, distribution, metabolism,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excretion (ADME) of anti-TB drugs in a large African cohort (&gt;21 populations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from public and in-house datasets). Special focus was placed on the Khoe-San,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one of Africa's most genetically diverse groups, and the South African Coloured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(SAC) community, whose richly diverse genetic background arises from recent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admixture. We developed a graphic resource to support the investigation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anti-TB drug PGx in Africa. African-specific genomic studies addressing major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health challenges on the continent are critical for informing the development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relevant genotyping and reference panels, enabling more cost-efficient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personalized care in the region. This study offers a comprehensive assessment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TB PGx landscape in Africa and highlights the potential of computational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methods to promote the inclusion of genomically diverse African populations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PGx research.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10.1093/bib/bbaf484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40975835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30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Indian J Tuberc. 2025 Oct;72(4):562-565. doi: 10</w:t>
      </w:r>
      <w:r>
        <w:rPr>
          <w:rFonts w:ascii="宋体" w:eastAsia="宋体" w:hAnsi="宋体" w:cs="宋体"/>
          <w:b/>
          <w:color w:val="FF0000"/>
          <w:szCs w:val="24"/>
        </w:rPr>
        <w:t xml:space="preserve">.1016/j.ijtb.2025.04.012. Epub 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2025 Apr 30.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Clinico-demographic profile of pre-extensively drug-resistant pulmonary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 patients in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Daniel BD(1), Muthuvijayalakshmi M(2), Oswal V(3), Jain CK(4), Singla N(5),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Kumar S(6), Bhatnagar A(7), Vohra V(5), Dave J(8), Bhui NK(9), Solanki R(10),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Sridhar R(11), Vadgama P(12), Suryakant(13), Prabhakaran R(14), Ramesh PM(15),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Jeyadeepa B(2), Kumaravadivelu S(2), Ramraj B(2), Jaju J(16), Padmapriyadarsini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(1)ICMR -National Institute for Research in Tuberculosis, Chennai, Tamil Nadu,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 Electronic address: belladevalleenal.d@icmr.gov.in.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(2)ICMR -National Institute for Research in Tuberculosis, Chennai, Tamil Nadu,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(3)Shatabdi Centenary Hospital, Mumbai, Maharashtra,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(4)Sarvodaya Charitable Trust Hospital, Mumbai, Maharashtra,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(5)National Institute of Tuberculosis and Respiratory Diseases, New Delhi,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(6)SN Medical College, Agra, Uttar Pradesh,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(7)Rajan Babu Institute of Pulmonary Medicine and Tuberculosis, New Delhi,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(8)Government Medical College, Bhavnagar, Gujarat,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(9)Group of T.B. Hospitals, Sewri, Mumbai, Maharashtra,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(10)BJ Medical College, Ahmedabad, Gujarat,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(11)Government Hospital of Thoracic Medicine, Stanley Medical College, Chennai,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Tamil Nadu,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(12)Government Medical College, Surat, Gujarat,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(13)King George Medical University, Lucknow, Uttar Pradesh,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(14)Government Rajaji Hospital, Madurai Medical College, Madurai, Tamil Nadu,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(15)Government Thiruvatteeswarar Hospital of Thoracic Medicine, Kilpauk Medical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College, Chennai,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(16)International Union Against Tuberculosis and Lung Disease, New Delhi,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Drug-resistant tuberculosis (DR TB) is a major public health problem and an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important area of research. Identification of various risk factors is essential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for its prevention and management. Adults weighing more than 30 kg, aged 18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years or more diagnosed with pre extensively drug resistant TB (pre-XDR TB)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initiated on bedaquiline and linezolid based regimens along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pretomanid/delamanid as part of two multicentric clinical trials in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Pre-XDR TB was defined as patients infected with M. tb strains resistant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rifampicin (may or may not be resistant to isoniazid) with additional resistance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 fluoroquinolones and/or second line injectable as per the existing World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Health Organization (WHO) definitions during the trial period. We describe here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baseline demographic and clinical profile of patients with pre-XDR TB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enrolled in those two trials. Of 554 Pre-XDR TB patients, 297 (54 %) were males.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Median age (IQR) was 27 years [22.0-36.3] and body mass index was 17.4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[15.7-20.1] kg/m2. Of all, 326 (59 %) had BMI &lt;18.5 kg/m2. History of previous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episodes of TB was reported by 415 (75 %) patients. Among them, 142 (34 %) had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taken treatment more than once, 279 (67 %) had treatment failure during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previous episodes. Persons with a known history of diabetes were 67 (12 %).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Cough, cough with expectoration, fever and weight loss were the presenting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complaints in 539 (97 %) and 487 (88 %), 337 (61 %) and 314 (57 %) respectively.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Sputum smear microscopy showed more than ++ acid-fast bacilli in 264 (48 %).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Chest x-ray showed bilateral lung involvement in 329 (60 %) with more than two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zones involvement in 304 (55 %) and presence of cavities in 264 (48 %) patients.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Persons in the younger age group, those with malnutrition and previous history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TB treatment were observed to be more in these cohort of patients with PreXDR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TB. High rates of treatment failure during the earlier episodes of TB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increased disease severity and drug resistance during the current episode is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matter of grave concern. Improved treatment success during the management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drug sensitive TB, addressing the nutritional challenges are some of key areas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of focus in the prevention of DRTB burden.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10.1016/j.ijtb.2025.04.012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40975594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045FBC">
        <w:rPr>
          <w:rFonts w:ascii="宋体" w:eastAsia="宋体" w:hAnsi="宋体" w:cs="宋体"/>
          <w:b/>
          <w:color w:val="FF0000"/>
          <w:szCs w:val="24"/>
        </w:rPr>
        <w:t>3</w:t>
      </w:r>
      <w:r w:rsidR="005500BE">
        <w:rPr>
          <w:rFonts w:ascii="宋体" w:eastAsia="宋体" w:hAnsi="宋体" w:cs="宋体"/>
          <w:b/>
          <w:color w:val="FF0000"/>
          <w:szCs w:val="24"/>
        </w:rPr>
        <w:t>1</w:t>
      </w:r>
      <w:r w:rsidRPr="00045FBC">
        <w:rPr>
          <w:rFonts w:ascii="宋体" w:eastAsia="宋体" w:hAnsi="宋体" w:cs="宋体"/>
          <w:b/>
          <w:color w:val="FF0000"/>
          <w:szCs w:val="24"/>
        </w:rPr>
        <w:t>. Indian J Tuberc. 2025 Oct;72(4):556-559. doi: 10</w:t>
      </w:r>
      <w:r w:rsidR="005500BE">
        <w:rPr>
          <w:rFonts w:ascii="宋体" w:eastAsia="宋体" w:hAnsi="宋体" w:cs="宋体"/>
          <w:b/>
          <w:color w:val="FF0000"/>
          <w:szCs w:val="24"/>
        </w:rPr>
        <w:t xml:space="preserve">.1016/j.ijtb.2025.01.002. Epub </w:t>
      </w:r>
      <w:r w:rsidRPr="00045FBC">
        <w:rPr>
          <w:rFonts w:ascii="宋体" w:eastAsia="宋体" w:hAnsi="宋体" w:cs="宋体"/>
          <w:b/>
          <w:color w:val="FF0000"/>
          <w:szCs w:val="24"/>
        </w:rPr>
        <w:t>2025 Jan 11.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Co-infection of Nocardia otitidiscaviarum and Mycobacterium tuberculosis in an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immunocompetent elderly patient with chronic obstructive pulmonary disease: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rare case from North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Khalida Fazli K(1), Ahmed J(2), Saini V(3), Ghosh R(4), Gupta S(5), Rawat D(6),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Malik S(7).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Microbiology, ESI-PGIMSR, Basaidarapur, New Delhi,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kkfik98@gmail.com.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Microbiology, ESI-PGIMSR, Basaidarapur, New Delhi,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javidamd112@gmail.com.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Microbiology, ESI-PGIMSR, Basaidarapur, New Delhi,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vikassaini287@gmail.com.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(4)Department of Microbiology, ESI-PGIMSR, Basaidarapur, New Delhi,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roumighosh@gmail.com.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(5)Department of Microbiology, ESI-PGIMSR, Basaidarapur, New Delhi,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sangitagupta1@gmail.com.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(6)Department of Microbiology, Lady Hardinge Medical College, New Delhi,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rawatdeepti@gmail.com.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(7)Department of Microbiology, ESI-PGIMSR, Basaidarapur, New Delhi,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maliksonia@yahoo.com.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Chronic obstructive pulmonary disease (COPD) patients are susceptible to various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bacterial and viral respiratory infections due to jeopardized structural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immunological defense mechanism along with long term or intermittent local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corticosteroid administration. COPD is a common susceptibility factor for both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and Nocardia spp. Herein, we report a case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co-infection of pulmonary nocardiosis and pulmonary tuberculosis (PTB) in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75-year-old man with COPD. Infections due to Nocardia otitidiscaviarum remain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infrequently reported. Concurrent PTB with nocardiosis may have devastating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outcomes and may be missed. Hence, early diagnosis and initiation of therapy 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crucial in both Tuberculosis and Nocardiosis.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10.1016/j.ijtb.2025.01.002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40975592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32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Indian J Tuberc. 2025 Oct;72(4):552-555. doi: 10</w:t>
      </w:r>
      <w:r>
        <w:rPr>
          <w:rFonts w:ascii="宋体" w:eastAsia="宋体" w:hAnsi="宋体" w:cs="宋体"/>
          <w:b/>
          <w:color w:val="FF0000"/>
          <w:szCs w:val="24"/>
        </w:rPr>
        <w:t xml:space="preserve">.1016/j.ijtb.2024.09.005. Epub 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2024 Sep 21.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Tuberculoma of deep peroneal nerve- a rare case report.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Bhaskara Rao N(1), Navya Sree I(2), Raghu S(3).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of Pulmonary Medicine, Guntur Medical College, Guntur,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baskarpulmonary@gmail.com.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(2)Department of Pulmonary Medicine, Guntur Medical College, Guntur,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Pulmonary Medicine, Guntur Medical College, Guntur, India;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Superintendent of Government Hospital for Chest and Communicable Diseases,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Guntur,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can mimick various diseases, causing a diagnostic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dilemma.Tuberculomas of peripheral nerves arerare, only 9 cases were reported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till date, we report a case of tuberculoma of deep peroneal nerve. A 29 year old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subject, presented with complaints of painful swellings over right leg&amp; foot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since 2months. Patient developed diffuse swelling of right lower limb 5 years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ago, for which he was treated with NSAIDs &amp; serratiopeptidase by a local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practitioner for 2 weeks after which he noticed tiny swellings on lower half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right shin &amp; right foot which grew in size gradually &amp;became painful since 2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months. Examination revealed tiny palpable mobile nodular soft swellings over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lower aspect of right leg &amp; over right foot. Ultrasonography of the swellings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showed multiple ovale capsulated hypoechoic swellings largest measuring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18.9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∗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6.1 mm in the mid/lower leg subcutaneous plane anteriorly &amp; similar lesions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 the lower leg &amp; dorsum of foot, suggesting benign neoplastic etiology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neural origin. Excision biopsy from deep peroneal nerve sheath tumour showed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extensive areas of caseous necrosis with few epitheloid clusters with dense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lymphocytic collections in the periphery, suggesting caseating granulomasof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tubercular etiology. After making a diagnosis of tuberculoma of deep peroneal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nerve, the patient has been initiated on Anti tubercular therapy &amp; the patient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respoded to ATT. Tuberculomas of peripheral nerves are rare. Final diagnosis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comes from histopathology that reveals caseous necrosis surrounded by epitheloid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histiocytes with or without granulomas Nerve exploration, lesion resection,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ATT results in good neurological recovery.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10.1016/j.ijtb.2024.09.005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40975591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33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Indian J Tuberc. 2025 Oct;72(4):547-551. doi: 10</w:t>
      </w:r>
      <w:r>
        <w:rPr>
          <w:rFonts w:ascii="宋体" w:eastAsia="宋体" w:hAnsi="宋体" w:cs="宋体"/>
          <w:b/>
          <w:color w:val="FF0000"/>
          <w:szCs w:val="24"/>
        </w:rPr>
        <w:t xml:space="preserve">.1016/j.ijtb.2025.03.013. Epub 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2025 Mar 24.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 search of a better tuberculosis governance in village level: A regulatory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analysis in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Alfirdaus LK(1), Hanani R(2).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Politics and Governance Studies, Faculty of Social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Political Sciences, Universitas Diponegoro, Indonesia.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laila.alfirdaus@live.undip.ac.id.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Public Administration, Faculty of Social and Political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Sciences, Universitas Diponegoro,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Amid the high prevalence of Tuberculosis (TB) in Indonesia,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Presidential Regulation No. 67 of 2021 introduces new hope by emphasizing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multi-sectoral and multi-stakeholder approach, highlighting the potential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greater involvement of village governments.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AIMS: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This article explores opportunities and challenges for strengthening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role of village governments in TB control through a review of relevant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regulations.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36122">
        <w:rPr>
          <w:rFonts w:ascii="宋体" w:eastAsia="宋体" w:hAnsi="宋体" w:cs="宋体"/>
          <w:color w:val="000000" w:themeColor="text1"/>
          <w:szCs w:val="24"/>
        </w:rPr>
        <w:t>A desk study approach was employed, using a policy analysis framework.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regulation underscores the government's commitment to combating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through a comprehensive approach that engages various sectors and stakeholders,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including governments at all levels, the private sector, academia, and civil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society. A key aspect of the regulation is its emphasis on involving village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governments in TB governance. To date, village governments have had limited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involvement, with TB management largely remaining under the purview of health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offices. The Presidential Regulation attempts to position village governments,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 the closest administrative unit to communities, as an integral part of the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elimination mission. In the Indonesian context, this is a breakthrough. However,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regulatory analysis found that there is still a need to produce derivative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regulations to realize the empowered roles of village governments and enable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them to incorporate TB-responsive strategies into their development planning.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As such, the Presidential Regulation marks a significant step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forward in enhancing the role of village governments in TB control; however,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further regulatory support is necessary to realize its full potential.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10.1016/j.ijtb.2025.03.013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40975590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34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Indian J Tuberc. 2025 Oct;72(4):540-546. doi: 10</w:t>
      </w:r>
      <w:r>
        <w:rPr>
          <w:rFonts w:ascii="宋体" w:eastAsia="宋体" w:hAnsi="宋体" w:cs="宋体"/>
          <w:b/>
          <w:color w:val="FF0000"/>
          <w:szCs w:val="24"/>
        </w:rPr>
        <w:t xml:space="preserve">.1016/j.ijtb.2025.07.004. Epub 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2025 Jul 11.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Macrophage profiles in drug-resistant tuberculosis patients and their close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contacts: A pilot study.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Handayani D(1), Indratmo MF(2), Kusumaningrum A(3), Ilham AF(4), Iswanti FC(5),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Sadikin M(6).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Pulmonology, Faculty of Medicine, Universitas Indonesia,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Universitas Indonesia Hospital, 10430,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(2)Master's Programme in Biomedical Sciences, Faculty of Medicine, Universitas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Indonesia, 10430,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Clinical Microbiology, Faculty of Medicine, Universitas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Indonesia, Universitas Indonesia Hospital, 10430,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(4)Respiratory, Programmatic Implementation and Research Institute (RPRI),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(5)Department of Biochemistry &amp; Molecular Biology, Faculty of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Universitas Indonesia, 10430, Indonesia; Center of Hypoxia and Oxidative Stress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Studies, Indonesia. Electronic address: febriana.iswanti@ui.ac.id.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(6)Department of Biochemistry &amp; Molecular Biology, Faculty of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Universitas Indonesia, 10430, Indonesia; Center of Hypoxia and Oxidative Stress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Studies,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Macrophages play a key role in controlling tuberculosis infection. This pilot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study aimed to analyze the macrophage profile in drug-resistant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 compared to a group of close contacts diagnosed with latent infection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a group of healthy. The Interferon Gamma Release Assay (IGRA) was tested 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close contact group to determine their infection status. PBMCs were cultured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using RPMI 1640 medium with M-CSF and autologous serum, incubated for 7 days 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37oC with 5 % CO2 Incubator. Macrophage profiles were analyzed using the flow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cytometry technique with CD68+, CD80+, CD206+ markers, and the cytokine profiles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were analyzed using multiplex immunoassay. The results of the IGRA showed that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the 18 close contact subjects, 8 subjects (44.4 %) were declared latent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infected (LTBI) and 10 subjects (55.6 %) were declared healthy. The results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showed that the macrophage population exhibit CD206+ expression in each group,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which showed a tendency for macrophages toward the M2 type (Kruskal-Wallis,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 &gt; 0.05). Cytokine examination showed high IL-10 levels in each group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(Kruskal-Wallis, p &gt; 0.05). This research is expected to provide information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regarding the characteristics of macrophages as components of innate immune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cells which have an important role in tuberculosis infection.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10.1016/j.ijtb.2025.07.004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40975589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35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Indian J Tuberc. 2025 Oct;72(4):537-539. doi: 10.1016/j.ijtb.2025.03.001. Epub 2025 Mar 7.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Therapeutic Drug Monitoring-how to tackle non-responsive drug sensitive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Prakash AK(1), Agrawal C(2), Gupta N(2), Goyal P(2), Jaiswal A(2).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Respiratory and Sleep Medicine, Medanta-The Medicity, Gurugram,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 Electronic address: akp_vpci@yahoo.com.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Respiratory and Sleep Medicine, Medanta-The Medicity, Gurugram,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Therapeutic Drug Monitoring (TDM) helps in optimizing the dose which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maximizes the therapeutic benefit and minimizes the toxicity. In pulmonary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extrapulmonary tuberculosis (PTB/EPTB), it allows the physician to take actions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timely for antitubercular treatment (ATT) regimen, required in patients who 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responding slowly to the treatment. Early interventions may prevent drug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resistance development in such patients.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AIM: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To see the effect of Therapeutic Drug Monitoring in Non responding Drug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sensitive TB.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 retrospective study was conducted, wherein 8 Cases of TB, who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underwent TDM, were studied. The dose of ATT was according to weight band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drug sensitivity testing was already done.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TDM was done in 8 cases of TB proved as PTB (12.5%, n = 1) and EPTB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(87.5%, n = 7) by microbiological testing via AFB smear (12.5%, n = 1) and NAAT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(87.5%, n = 7) and were not responding to conventional antitubercular regimen.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Serum Rifampicin and Isoniazid levels were checked in 100% (n = 8) and 75% (n =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6) patients respectively. Serum Rifampicin level was reduced in 100% patients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Serum Isoniazid level was reduced in 66.6% (n = 4) and normal in 33.34% (n =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2) patients. Normal Serum concentration was achieved after dose adjustment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 with low serum level of both drugs. Patients were monitored for adverse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drug reactions (ADR) including hepatotoxicity. No patient showed ADR after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increasing the dose.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We conclude that poor or no response to ATT makes the biased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physician conclude the diagnosis as drug resistant TB. Therefore, it 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important to look for another aspect for serum drug levels, hence TDM.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10.1016/j.ijtb.2025.03.001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40975588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36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 xml:space="preserve">. Indian J Tuberc. 2025 Oct;72(4):527-531. doi: 10.1016/j.ijtb.2025.02.018. </w:t>
      </w:r>
      <w:r>
        <w:rPr>
          <w:rFonts w:ascii="宋体" w:eastAsia="宋体" w:hAnsi="宋体" w:cs="宋体"/>
          <w:b/>
          <w:color w:val="FF0000"/>
          <w:szCs w:val="24"/>
        </w:rPr>
        <w:lastRenderedPageBreak/>
        <w:t xml:space="preserve">Epub 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2025 Mar 10.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Ecological determinants of paediatric tuberculosis in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Mukherjee A(1), Dasgupta P(2), Bandyopadhyay A(3), Bhattacherjee S(4).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Nil Ratan Sircar Medical College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Hospital, Kolkata, West Bengal, PIN 734012, India.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drabhijit71.1@gmail.com.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Medicine, North Bengal Medical College and Hospital,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Sushrutanagar, Darjeeling, West Bengal, PIN 734012, India.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dasguptapallabi@yahoo.in.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Community Medicine, North Bengal Medical College and Hospital,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Sushrutanagar, Darjeeling, West Bengal, PIN 734012, India.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alapanbanerjee96@gmail.com.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(4)Department of Community Medicine, North Bengal Medical College and Hospital,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Sushrutanagar, Darjeeling, West Bengal, PIN 734012, India.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sharmistha.bhattacherjee@gmail.com.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Paediatric tuberculosis is a surrogate indicator of ongoing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transmission. The present study explores the relationship between the burden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paediatric TB cases and their ecological determinants in different states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Based on a conceptual model framework, an ecological record-based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analysis was conducted using accessible national data from 33 Indian states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union territories. Based on the exploratory factors, negative binomial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regression was performed to predict the number of paediatric tuberculosis cases.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There was statistically significant geospatial clustering in paediatric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 incidence among states. Notification of paediatric cases was not affected by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size of the state. The rate of paediatric tuberculosis increased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significantly by a factor of 1.004 and 1.107 for each unit increase in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incidence per 100,000 population and the proportion of stunted children.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rate dropped significantly by a factor of 0.888 for each unit increase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chemoprophylaxis proportion. The rate of paediatric tuberculosis increases by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1.004, 1.100, and 1.899 times for every unit increase in BPL %, BCG coverage,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mean household size, respectively.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Adult TB case pool, malnutrition, overcrowding, and chemoprophylaxis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are important predictors of variation in paediatric cases in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10.1016/j.ijtb.2025.02.018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40975586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37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Indian J Tuberc. 2025 Oct;72(4):521-526. doi: 10</w:t>
      </w:r>
      <w:r>
        <w:rPr>
          <w:rFonts w:ascii="宋体" w:eastAsia="宋体" w:hAnsi="宋体" w:cs="宋体"/>
          <w:b/>
          <w:color w:val="FF0000"/>
          <w:szCs w:val="24"/>
        </w:rPr>
        <w:t xml:space="preserve">.1016/j.ijtb.2025.01.010. Epub 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2025 Jan 25.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Silicotuberculosis: Newer trends.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Ranjan A(1), Panneerselvam A(2), Meena S(3), Gupta R(4).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(1)National Institute of TB and Respiratory Diseases, Sri Aurobindo Marg, New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Delhi, 110030, India. Electronic address: bkashishranjan@gmail.com.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(2)National Institute of TB and Respiratory Diseases, Sri Aurobindo Marg, New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Delhi, 110030, India. Electronic address: ajan2dr@gmail.com.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(3)National Institute of TB and Respiratory Diseases, Sri Aurobindo Marg, New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Delhi, 110030, India. Electronic address: sarojlhmc@gmail.com.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(4)Department of Respiratory Critical Care, National Institute of TB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Respiratory Diseases, Sri Aurobindo Marg, New Delhi, 110030, India. Electronic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address: drguptarajnish@yahoo.co.in.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Silicosis, a progressive lung disease, caused by inhaling silica dust, poses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substantial health risk to workers in industries like mining, construction,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manufacturing. Development of new technological processes like jewellery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manufacturing, processing of artificial stones etc has increased the number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cases with silicosis, especially in the female gender. Silicosis is incurable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leads to significant social and economic impact. Silicosis not only impairs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lung function but also raises the risk of several comorbidities, including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chronic obstructive pulmonary disease (COPD), lung cancer, autoimmune disorders,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tuberculosis (TB). Silico-tuberculosis (Silico-TB), the overlap of TB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individuals with silicosis, is especially concerning as TB incidence 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significantly higher among those with silica exposure, complicating both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diagnosis and treatment. Advances in rapid molecular and culture-based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diagnostics have improved TB detection in silicosis patients. TB treatment 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done as per National Tuberculosis Elimination Programme (NTEP) Guidelines and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preventive treatment (TPT) given to silicotic patients after ruling out TB.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However, comprehensive management and prevention of Silico-TB remains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challenging. Efforts to combat silicosis must include both effective diagnostics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preventive measures. Raising awareness about occupational hazards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affected industries and within communities is essential to reduce exposure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risks. Furthermore, exploring innovative therapeutic options is essential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improving Silico-TB management.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DOI: 10.1016/j.ijtb.2025.01.010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40975585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38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Indian J Tuberc. 2025 Oct;72(4):517-520. doi: 10</w:t>
      </w:r>
      <w:r w:rsidR="00045FBC" w:rsidRPr="00045FBC">
        <w:rPr>
          <w:rFonts w:ascii="宋体" w:eastAsia="宋体" w:hAnsi="宋体" w:cs="宋体"/>
          <w:b/>
          <w:color w:val="FF0000"/>
          <w:szCs w:val="24"/>
        </w:rPr>
        <w:t xml:space="preserve">.1016/j.ijtb.2025.01.004. Epub 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2025 Jan 19.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Overview of the tuberculosis vaccine development landscape.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Velayutham B(1).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(1)ICMR-National Institute for Research in Tuberculosis, Chetpet, Chennai,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 Electronic address: banurekha.vv@icmr.gov.in.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introduction of a novel tuberculosis (TB) vaccine will help to decrease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incidence and is essential for achieving TB elimination. Given the limitations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BCG, there is a requirement for new vaccines for TB that can prevent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development of TB disease across all age groups. Currently, there are about 17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vaccines in clinical development from phase I to phase III. They belong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different vaccine types namely - viral vector, mycobacterial inactivated,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mycobacterial live attenuated, protein subunit and mRNA vaccines. The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vaccines in development are intended to prevent infection or disease, prevent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recurrence or to act as therapeutic vaccines. Revaccination with BCG vaccine 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also currently being evaluated in the prevention of TB. Developing an effective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 vaccine is challenging. Basic science research, advancing clinical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development and research to ensure public health impact is crucial in TB vaccine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development. Engaging stakeholders, securing funding, and advocating for support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could expedite the development of new TB vaccines.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10.1016/j.ijtb.2025.01.004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</w:t>
      </w:r>
      <w:r w:rsidR="00045FBC">
        <w:rPr>
          <w:rFonts w:ascii="宋体" w:eastAsia="宋体" w:hAnsi="宋体" w:cs="宋体"/>
          <w:color w:val="000000" w:themeColor="text1"/>
          <w:szCs w:val="24"/>
        </w:rPr>
        <w:t xml:space="preserve"> 40975584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39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Indian J Tuberc. 2025 Oct;72(4):506-512. doi: 10</w:t>
      </w:r>
      <w:r w:rsidR="00045FBC" w:rsidRPr="00045FBC">
        <w:rPr>
          <w:rFonts w:ascii="宋体" w:eastAsia="宋体" w:hAnsi="宋体" w:cs="宋体"/>
          <w:b/>
          <w:color w:val="FF0000"/>
          <w:szCs w:val="24"/>
        </w:rPr>
        <w:t xml:space="preserve">.1016/j.ijtb.2024.12.001. Epub 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2024 Dec 19.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Advanced tuberculosis diagnosis system: Integrating case-based reasoning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nearest neighbor algorithm.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Firomsa Wakuma A(1).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(1)Institute of Technology, Werabe University, Ethiopia.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 serious infectious illness with a high morbidity and death rate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worldwide, tuberculosis (TB) is more prevalent in low- and middle-income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nations. Although there are a number of diagnostic techniques, the most only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address tuberculosis in the lung and ignore drug-resistant strains (MDR-TB,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XDR-TB) as well as tuberculosis lymphadenitis. A thorough diagnostic system that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covers all types of tuberculosis is essential.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 enhance TB diagnosis, particularly pulmonary TB, lymphadenitis,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drug-resistant TB, this study offers an expert system based on Case-Based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Reasoning (CBR) and the Nearest Neighbor Algorithm.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Information was gathered from hospital records of prior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cases, including 43 cases from Debre Tabor General Hospital. In addition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document analysis, information was acquired through both structured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unstructured interviews with medical specialists. The R4 model-Retrieve, Reuse,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Revise, and Retain-is followed by the system architecture. Recall, expert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acceptance, and precision were among the evaluation metrics.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system had an 86.5% expert acceptance rate, 84.7% precision,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75.3% recall. Compared to previous medical diagnostic methods, it shown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notable improvement, especially in diagnosing mental health and hypertension.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By combining Case-Based Reasoning and the Nearest Neighbor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Algorithm, it is possible to diagnose tuberculosis (TB) more effectively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with greater accuracy. This integration also makes it possible to diagnose cases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that are resistant to drugs. In order to improve the system's performance even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more, future research may investigate the integration of additional reasoning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strategies.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10.1016/j.ijtb.2024.12.001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40975582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40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Indian J Tuberc. 2025 Oct;72(4):500-505. doi: 10</w:t>
      </w:r>
      <w:r w:rsidR="00045FBC" w:rsidRPr="00045FBC">
        <w:rPr>
          <w:rFonts w:ascii="宋体" w:eastAsia="宋体" w:hAnsi="宋体" w:cs="宋体"/>
          <w:b/>
          <w:color w:val="FF0000"/>
          <w:szCs w:val="24"/>
        </w:rPr>
        <w:t xml:space="preserve">.1016/j.ijtb.2025.02.017. Epub 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2025 Feb 25.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Antibacterial susceptibility pattern of Mycobacterium isolates from Alborz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bird's garden: Insights into evolution and transmission dynamics.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Mobarezpour N(1), Mosavari N(2), Birgani TA(3), Jafari A(4).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(1)PPD Tuberculin Department, Razi Vaccine &amp; Serum Research Institute, Karaj,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Iran.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(2)Bovine Reference Laboratory, Razi Vaccine and Serum Research Institute,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Agricultural Research, Education and Extension Organization (AREEO), Karaj,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Iran.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(3)Department of Medical Biotechnology, University of Windsor, Windsor, Canada.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(4)Urology Research Center, Razi Hospital, School of Medicine, Guilan University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Medical Sciences, Rasht, Iran.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Dr.alireza.jafariii@gmail.com.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BACKGROUND AND OBJECTIVES: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This study aimed to isolate and identify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Mycobacterium strains from the bird population at Alborz Bird Park, as well 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from personnel working in the vicinity. Mycobacterium is a historically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significant zoonotic pathogen that poses a serious threat to both humans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various bird species.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 total of ninety samples of bird feces from different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species were collected from CHAMRAN Bird's Park in Alborz province. These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samples underwent decontamination, culture, antibacterial susceptibility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testing, and PCR analysis.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PCR analysis revealed that 33 out of 42 suspected Mycobacterium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isolates from birds tested positive for the Mycobacterium genus. No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Mycobacterium tuberculosis complex was detected. The presence of Mycobacterium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avium complex was confirmed in 21 isolates, and 16 samples were identified 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Mycobacterium avium subsp. avium. Additionally, 12 isolates were identified 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non-tuberculous mycobacteria (NTMs).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presence of Mycobacterium avium complex and non-tuberculous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mycobacteria in the bird population highlights the increasing prevalence of NTM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infections, particularly in regions with effective tuberculosis control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programs. Mycobacterium infections represent a significant threat to individuals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with AIDS, ranking as the second leading cause of infectious mortality in this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population.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10.1016/j.ijtb.2025.02.017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40975581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41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Indian J Tuberc. 2025 Oct;72(4):494-499. doi: 10.1016/</w:t>
      </w:r>
      <w:r w:rsidR="00045FBC" w:rsidRPr="00045FBC">
        <w:rPr>
          <w:rFonts w:ascii="宋体" w:eastAsia="宋体" w:hAnsi="宋体" w:cs="宋体"/>
          <w:b/>
          <w:color w:val="FF0000"/>
          <w:szCs w:val="24"/>
        </w:rPr>
        <w:t xml:space="preserve">j.ijtb.2025.02.004. Epub 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2025 Feb 3.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Community-based assessment of Tuberculosis Preventive Therapy among household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contacts living with index pulmonary TB patient in rural Delhi.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Kumar S(1), Yadav G(2), Lukhmana S(2).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of Community Medicine, Vardhman Mahavir Medical College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Safdarjung Hospital, New Delhi, India.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Kumarsanjeevjnv.sk@gmail.com.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Medicine, Vardhman Mahavir Medical College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Safdarjung Hospital, New Delhi,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Latent tuberculosis infection (LTBI) poses a substantial risk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developing active TB, making TPT crucial for TB control. This study assesses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initiation and completion rates of TPT among household contacts of TB patients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reasons for non-initiation and non-completion.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 community-based cross-sectional study was conducted in areas served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by the DOTS center under RHTC, Najafgarh. The study included 430 household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contacts of pulmonary TB patients registered from January 2022 to December 2022.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Participants were selected using a simple random sampling method.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Out of 430 participants, 220 (51.2%) were aware of TPT and only 202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(46.9%) of all potential household contacts were screened for active TB. Among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aware HHCs (220), 188(85.4%) were initiated on TPT and among those who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initiated on TPT, 125(66.5%) completed their treatment. In comparison, 59(31.4%)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were lost to follow-up, and 4(2.1%) discontinued due to side effects.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primary reason for non-initiation was not feeling the need for TPT 29(90.6%),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for non-completion of treatment, it was unavailability of medicine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32(50.8%).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There is a need for increasing awareness about TPT and a focus 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systematic screening for TPT among HHCs of pulmonary TB patients. Proper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implementation of government initiatives and monitoring are vital for improving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TPT initiation and completion rates.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10.1016/j.ijtb.2025.02.004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40975580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42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Indian J Tuberc. 2025 Oct;72(4):489-493. doi: 10</w:t>
      </w:r>
      <w:r w:rsidR="00045FBC" w:rsidRPr="00045FBC">
        <w:rPr>
          <w:rFonts w:ascii="宋体" w:eastAsia="宋体" w:hAnsi="宋体" w:cs="宋体"/>
          <w:b/>
          <w:color w:val="FF0000"/>
          <w:szCs w:val="24"/>
        </w:rPr>
        <w:t xml:space="preserve">.1016/j.ijtb.2025.02.014. Epub 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2025 Feb 20.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Comparison of 6 months isoniazid versus 3 months isoniazid - rifampicin therapy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for prevention of tuberculosis in children suffering from tuberculosis infection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- A randomized controlled trial.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Sinhal S(1), Srivastava G(2), Bhatnagar S(1), Chhavi N(1), Chaudhary D(1),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Faridi MMA(1).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of Pediatrics, Era's Lucknow Medical College and Hospital,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Sarfarazganj, Hardoi Road, Lucknow, 226003,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Pediatrics, Era's Lucknow Medical College and Hospital,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Sarfarazganj, Hardoi Road, Lucknow, 226003, India.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geetikasri@gmail.com.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Tubercular infection is highly prevalent in our country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conversion to tuberculosis disease is a major concern. Under the National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Strategic Plan, India is heading towards ending tuberculosis by 2025.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benefits of tuberculosis preventive therapy are being extended to the children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 xml:space="preserve">aged ≥5 years, adolescents and adults who are household contacts of people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bacteriologically confirmed pulmonary tuberculosis who are found not to have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active tuberculosis. Many types of tuberculosis preventive therapy are studied,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choice depends on availability and tolerability profile. Therefore, this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study had an aim of comparing effectiveness of 6 months of Isoniazid (6H) with 3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months Isoniazid-Rifampicin (3HR) therapy in children suffering from tubercular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infection.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 randomized trial (CTRI No- CTRI/2022/02/040539), was carried out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comparing two different regimes of tuberculosis preventive therapy. Children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with age 6-14 years who were household contacts of bacteriologically confirmed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patients and having tubercular infection were enrolled. After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ruling out tuberculosis, they were randomized into two groups and started 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either six month of isoniazid therapy or three months of isoniazid-rifampicin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combination. They were followed up for a period of two years for development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tuberculosis, treatment adherence, treatment completion and adverse effects.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RESULT: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There was no incidence of active tuberculosis in either of two groups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till the last follow up. Treatment adherence was comparable in both the groups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(p = 1). Treatment completion rate was significantly higher in Group 3HR (96.9%)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 compared to that in Group 6H (p = 0.046). Loss to follow-up rate was 3.1%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3HR as compared to 9.4% in 6H group (p = 0.613). No significant symptomatic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adverse events or derangement in liver enzymes was observed in either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groups.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045FBC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Three months of isoniazid-rifampicin therapy is an effective regime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for tuberculosis preventive therapy in children age 6-14 years living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household contact of bacteriologically confirmed tuberculosis patients.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10.1016/j.ijtb.2025.02.014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40975579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045FBC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43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. Indian J Tuberc. 2025 Oct;72(4):471-476. doi: 10</w:t>
      </w:r>
      <w:r w:rsidR="00045FBC" w:rsidRPr="00045FBC">
        <w:rPr>
          <w:rFonts w:ascii="宋体" w:eastAsia="宋体" w:hAnsi="宋体" w:cs="宋体"/>
          <w:b/>
          <w:color w:val="FF0000"/>
          <w:szCs w:val="24"/>
        </w:rPr>
        <w:t xml:space="preserve">.1016/j.ijtb.2024.11.005. Epub </w:t>
      </w:r>
      <w:r w:rsidR="00836122" w:rsidRPr="00045FBC">
        <w:rPr>
          <w:rFonts w:ascii="宋体" w:eastAsia="宋体" w:hAnsi="宋体" w:cs="宋体"/>
          <w:b/>
          <w:color w:val="FF0000"/>
          <w:szCs w:val="24"/>
        </w:rPr>
        <w:t>2024 Nov 21.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Comparison of GeneXpert accuracy in diagnosis of tuberculosis between patients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with and without positive results of acid-fast bacilli smear and HIV.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Shaghaghian S(1), Ghahramani N(2), Sadeghi E(3), Zarei Z(4), Nasrollahian S(5),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Rezaei M(4), Modara MR(4), Kashkooli GS(4), Taravati P(4), Masjedi E(4).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(1)Communicable Diseases Unit, Shohada-e-Enghelab Health Center, Shiraz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University of Medical Sciences, Shiraz, Iran.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shaghaghia@sums.ac.ir.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(2)Communicable Diseases Unit, Shohada-e-Enghelab Health Center, Shiraz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 of Medical Sciences, Shiraz, Iran.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Biostatistics, School of Medicine, Shiraz University of Medical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Sciences, Shiraz, Iran.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(4)Referral Laboratory Center of Tuberculosis, Shohada-e-Enghelab Health Center,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Shiraz University of Medical Sciences, Shiraz, Iran.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(5)Student Research Committee, School of Medicine, Shiraz University of Medical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Sciences, Shiraz, Iran.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There is controversy regarding the indications of conducting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GeneXpert assay for patients suspected of tuberculosis (TB). Therefore, we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compared the accuracy of the assay between patients with and without positive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results of acid-fast bacilli (AFB) smear and HIV.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study was conducted on patients referred to Shiraz TB laboratory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from March 21, 2022, to March 20, 2023. Considering culture as the gold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standard, we determined and compared the accuracy of GeneXpert assay and area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under the Receiver Operating Characteristic (ROC) curve between high-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low-risk groups, i.e., HIV-positive or AFB smear-positive ones vs. HIV-negative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ones with negative AFB smear.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RESULT: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There was not a significant difference between the accuracy of the high-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low-risk groups (91.34 vs. 92.44, p = 0.664). While the sensitivity (95.23),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specificity (92.29), and NPV (99.72) in the low-risk group were high, the PPV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the group (39.89) was significantly lower (P &lt; 0.0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01) than that of the high-risk </w:t>
      </w:r>
      <w:r w:rsidRPr="00836122">
        <w:rPr>
          <w:rFonts w:ascii="宋体" w:eastAsia="宋体" w:hAnsi="宋体" w:cs="宋体"/>
          <w:color w:val="000000" w:themeColor="text1"/>
          <w:szCs w:val="24"/>
        </w:rPr>
        <w:t>group (83.86).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DISCUSSION: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Because of the low PPV of the assay in HIV-negative patients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negative AFB smears, our study could not confirm the necessity of conducting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assay for the low-risk patients. However, the study indicated the necessity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patients with HIV or a positive AFB smear.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2024. Published by Elsevier B.V.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10.1016/j.ijtb.2024.11.005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40975576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147542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44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>. Indian J Tuberc. 2025 Oct;72(4):465-470. doi: 10</w:t>
      </w:r>
      <w:r w:rsidR="00147542" w:rsidRPr="00147542">
        <w:rPr>
          <w:rFonts w:ascii="宋体" w:eastAsia="宋体" w:hAnsi="宋体" w:cs="宋体"/>
          <w:b/>
          <w:color w:val="FF0000"/>
          <w:szCs w:val="24"/>
        </w:rPr>
        <w:t xml:space="preserve">.1016/j.ijtb.2025.02.016. Epub 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>2025 Feb 25.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Delay in TB preventive treatment (TPT) initiation among household contacts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pulmonary TB patients: Does it affect the TPT outcome?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Dey A(1), Ramachandran R(2), Deka D(3), Barik A(4), Sengupta B(5), Bhakta I(6),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Ramteke SA(7), Roy S(8), Varada AB(9), Lahiri A(10).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(1)Technical Support Network for National Tuberculosis Elimination Programme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(NTEP), WHO Country Office for India, New Delhi, Nirman Bhawan, 537, A Wing,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Maulana Azad Rd, New Delhi, Delhi, 110011, India.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deya@rntcp.org.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(2)World Health Organization, WHO Country Office for India, New Delhi, Nirman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Bhawan, 537, A Wing, Maulana Azad Rd, New Delhi, Delhi, 110011,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ramachandranr@who.int.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(3)WHO Technical Support Network for NTEP, WHO Country Office for India, New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Delhi, Nirman Bhawan, 537, A Wing, Maulana Azad Rd, New Delhi, Delhi, 110011,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 Electronic address: dekad@rntcp.org.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(4)Department of Health &amp; Family Welfare, Govt of India, Suri Super Speciality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Hospital, Sabuj Palli, Suri, Birbhum, West Bengal, 731101, India. Electronic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address: anomitro2010@gmail.com.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(5)Technical Support Network for NTEP, WHO Country Office for India, New Delhi,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Nirman Bhawan, 537, A Wing, Maulana Azad Rd, New Delhi, Delhi, 110011,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senguptab@rntcp.org.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(6)Department of Health &amp; Family Welfare, Govt of India, Nayagram Super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Specialty Hospital, Kharikamathani, Nayagram, Jhargram, West Bengal, 721159,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 Electronic address: ib.cnmc@gmail.com.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(7)Technical Support Network for NTEP, WHO Country Office for India, New Delhi,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Nirman Bhawan, 537, A Wing, Maulana Azad Rd, New Delhi, Delhi, 110011,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abhimans@rntcp.org.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(8)State TB Training &amp; Demonstration Centre (STDC), Govt. of West Bengal, Dr. 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 Roy Post Graduate Institute of Paediatric Sciences, Beliaghata Campus, 38,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Badan Roy Lane, Kolkata, 700 010, India.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drsandiproy2023@gmail.com.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(9)Technical Support Network for NTEP, WHO Country Office for India, New Delhi,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Nirman Bhawan, 537, A Wing, Maulana Azad Rd, New Delhi, Delhi, 110011,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varadaa@rntcp.org.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(10)Dr. B C Roy Multi-Specialty Medical Research Centre, Indian Institute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Technology Kharagpur, 721302, West Bengal, India.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alahiri@bcrmrc.iitkgp.ac.in.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lastRenderedPageBreak/>
        <w:t>BACKGROUND: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TB Preventive Treatment (TPT) is considered as an effective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intervention to reduce TB incidence by reducing the pool of TB infection in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community. This study was aimed to assess TPT outcome and its associations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West Bengal.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ology: A retrospective cohort study conducted using the data from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Ni-kshay, the web-based TB information management portal of India. All TPT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beneficiaries who have initiated with TPT in the year 2022 were included in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study. To find out the independent risk factor associated with unsuccessful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outcome, risk ratio (RR) and adjusted risk ratio (aRR) has been calculated using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regression models.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Median age and BMI of the participants were 32 years, &amp; 20.9 kg/m2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respectively. Median delay to TPT initiation from diagnosis of the index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 was 23 days. 90.5% (90.2-90.7) outcomes were successful while 9.5%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(9.3-9.8) outcomes were unfavourable. 0-9yrs (aRR 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= 1.31), 10-19yrs (aRR = 1.16) </w:t>
      </w:r>
      <w:r w:rsidRPr="00836122">
        <w:rPr>
          <w:rFonts w:ascii="宋体" w:eastAsia="宋体" w:hAnsi="宋体" w:cs="宋体"/>
          <w:color w:val="000000" w:themeColor="text1"/>
          <w:szCs w:val="24"/>
        </w:rPr>
        <w:t>&amp; 20-39yrs (aRR = 1.10) age-groups were mor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e likely to be associated with </w:t>
      </w:r>
      <w:r w:rsidRPr="00836122">
        <w:rPr>
          <w:rFonts w:ascii="宋体" w:eastAsia="宋体" w:hAnsi="宋体" w:cs="宋体"/>
          <w:color w:val="000000" w:themeColor="text1"/>
          <w:szCs w:val="24"/>
        </w:rPr>
        <w:t>unsuccessful TPT outcomes. Overweight (aRR = 1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.10) &amp; Obese (aRR = 1.19) were </w:t>
      </w:r>
      <w:r w:rsidRPr="00836122">
        <w:rPr>
          <w:rFonts w:ascii="宋体" w:eastAsia="宋体" w:hAnsi="宋体" w:cs="宋体"/>
          <w:color w:val="000000" w:themeColor="text1"/>
          <w:szCs w:val="24"/>
        </w:rPr>
        <w:t>associated with unsuccessful outcomes. Part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icipants belong to urban areas </w:t>
      </w:r>
      <w:r w:rsidRPr="00836122">
        <w:rPr>
          <w:rFonts w:ascii="宋体" w:eastAsia="宋体" w:hAnsi="宋体" w:cs="宋体"/>
          <w:color w:val="000000" w:themeColor="text1"/>
          <w:szCs w:val="24"/>
        </w:rPr>
        <w:t>(aRR = 1.37) &amp; attending Private Health Facility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 (aRR = 1.17) were more likely </w:t>
      </w:r>
      <w:r w:rsidRPr="00836122">
        <w:rPr>
          <w:rFonts w:ascii="宋体" w:eastAsia="宋体" w:hAnsi="宋体" w:cs="宋体"/>
          <w:color w:val="000000" w:themeColor="text1"/>
          <w:szCs w:val="24"/>
        </w:rPr>
        <w:t>to be associated with an unsuccessful outcome. TPT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 initiation delay of 8-30 days </w:t>
      </w:r>
      <w:r w:rsidRPr="00836122">
        <w:rPr>
          <w:rFonts w:ascii="宋体" w:eastAsia="宋体" w:hAnsi="宋体" w:cs="宋体"/>
          <w:color w:val="000000" w:themeColor="text1"/>
          <w:szCs w:val="24"/>
        </w:rPr>
        <w:t>(aRR = 2.03) and &gt;30 days (aRR = 2.90) was as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sociated with unsuccessful TPT </w:t>
      </w:r>
      <w:r w:rsidRPr="00836122">
        <w:rPr>
          <w:rFonts w:ascii="宋体" w:eastAsia="宋体" w:hAnsi="宋体" w:cs="宋体"/>
          <w:color w:val="000000" w:themeColor="text1"/>
          <w:szCs w:val="24"/>
        </w:rPr>
        <w:t>outcomes.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There are few gaps as well as few opportunities in the TPT programs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 West Bengal. Gaps are both in policy level as well as implementation level.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Identified gaps should be addressed for a better TB preventive strategy in West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Bengal.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10.1016/j.ijtb.2025.02.016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40975575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147542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45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>. Indian J Tuberc. 2025 Oct;72(4):460-464. doi: 10</w:t>
      </w:r>
      <w:r w:rsidR="00147542" w:rsidRPr="00147542">
        <w:rPr>
          <w:rFonts w:ascii="宋体" w:eastAsia="宋体" w:hAnsi="宋体" w:cs="宋体"/>
          <w:b/>
          <w:color w:val="FF0000"/>
          <w:szCs w:val="24"/>
        </w:rPr>
        <w:t xml:space="preserve">.1016/j.ijtb.2024.11.004. Epub 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>2024 Nov 19.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Knowledge, attitude and practice regarding tuberculosis among nursing students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 a coastal district of Karnataka.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Shruthi Kamath H(1), Vishnu Sharma M(2), Bhagyalakshmi K(3), Anupama N(4).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(1)Kasturba Medical College Mangalore, Manipal Academy of Higher Education,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Manipal, Karnataka, 576 104, India. Electronic address: shruthikmth@gmail.com.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Respiratory Medicine, A. J. Institute of Medical Sciences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Research Centre, Kuntikana, Mangalore, Karnataka, India.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drvishnusharmag@gmail.com.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Physiology, Kasturba Medical College Mangalore, Manipal Academy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Higher Education, Manipal, Karnataka, 576 104, India.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bhagya.lakshmi@manipal.edu.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(4)Department of Physiology, Kasturba Medical College Mangalore, Manipal Academy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Higher Education, Manipal, Karnataka, 576 104, India.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anupama.n@manipal.edu.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India has the highest burden of Tuberculosis (TB) in the world.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Delay in diagnosis and treatment is one of the main reasons for high burden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 in India. Proper knowledge, attitude and practice regarding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among health care workers is essential to improve case finding and treatment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TB. Nursing students are the prospective healthcare providers in the fight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against tuberculosis.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 assess the knowledge, attitude, and practice regarding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among nursing students.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This was a Cross-sectional, analytical type of study done on 313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nursing students after taking Institutional Ethical committee clearance. It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done using a pre-tested, semi-structured questionnaire, on selected nursing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colleges in Mangalore city of Karnataka state. Analysis of data was done using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software "IBM SPSS Statistics". Chi-square test was used to test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association. P value less than 0.05 was considered statistically significant.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Only 24.9% of the respondents had good knowledge and 58.8% had moderate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knowledge about tuberculosis. Students studying B.Sc. nursing knew more about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than those studying General Nursing. 67.4% of students had good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attitude towards tuberculosis. Practice towards various aspects of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was not satisfactory in more than 50% of the students.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Most of the nursing students have moderate knowledge about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tuberculosis, but their attitude and practice towards TB is not at satisfactory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level. Hence specific training measures should be included in their curriculum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 improve their knowledge, attitude, and practice regarding tuberculosis. This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will help in early diagnosis and proper treatment of TB.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10.1016/j.ijtb.2024.11.004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 40975574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147542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>. Indian J Tuberc. 2025 Oct;72(4):455-459. doi: 10</w:t>
      </w:r>
      <w:r w:rsidR="00147542" w:rsidRPr="00147542">
        <w:rPr>
          <w:rFonts w:ascii="宋体" w:eastAsia="宋体" w:hAnsi="宋体" w:cs="宋体"/>
          <w:b/>
          <w:color w:val="FF0000"/>
          <w:szCs w:val="24"/>
        </w:rPr>
        <w:t xml:space="preserve">.1016/j.ijtb.2025.09.001. Epub 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>2025 Sep 2.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From data to decisions: Statistical tools and Artificial Intelligence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tuberculosis Operational Research.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Arora VK(1), Aggarwal N(2), Rajpal S(3).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(1)Tuberculosis Association of India, 3, Red Cross Road, New Delhi, India.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vijaykumar1945@gmail.com.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(2)New Delhi Tuberculosis Centre, J.L.Nehru Marg, New Delhi, India. Electronic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address: nishi.aggarwal@yahoo.co.in.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(3)New Delhi Tuberculosis Centre, J.L.Nehru Marg, New Delhi,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Tuberculosis (TB) remains a major public health challenge,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especially in low- and middle-income countries. Operational Research (OR),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supported by robust statistical methods, plays a critical role in optimizing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control strategies.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This review highlights the statistical tools applied in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Operational Research, their applications, and the emerging role of Artificial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Intelligence (AI) in strengthening data-driven decision-making.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We examine classical statistical approaches alongside predictive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modeling, cost-effectiveness analysis, and AI-based frameworks. Case examples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from diverse settings illustrate their practical impact.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Statistical methods underpin surveillance, diagnosis, treatment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evaluation, and policy modeling in TB programs. AI-driven techniques, such 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machine learning and deep learning, are expanding the analytical landscape by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enhancing prediction, identifying high-risk populations, and enabling real-time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program monitoring.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Statistical tools from traditional inference to AI-modeling 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essential for advancing TB control. Strengthening methodological rigor,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reporting standards and interdisciplinary collaboration will be pivotal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harnessing data for effective TB elimination strategies.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10.1016/j.ijtb.2025.09.001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40975573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147542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>. Nucleic Acids Res. 2025 Sep 5;53(17):gkaf929. doi: 10.1093/nar/gkaf929.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Inhibition of DNA cleavage and strand passage activities of Mycobacterium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 topoisomerase I.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Faheem I(1), Leelaram MN(1), Ratnakar IS(1), Verma R(1), Nagaraja V(1)(2).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of Microbiology and Cell Biology, Indian Institute of Science,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C.V. Raman Avenue, Bangalore, 560012,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(2)Indian Institute of Science Education and Research, Bhopal, 462066,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Topoisomerase I (TopoI) is the sole DNA relaxase in Mycobacterium tuberculosis.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Despite being a validated drug target and indispensable to the pathogen, only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limited repertoire of inhibitors targeting the enzyme have been identified. We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employed monoclonal antibodies (mAbs) to address this shortfall. From the pool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a large number of mAbs, we describe an inhibitory mAb specific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mycobacterial TopoI with a distinct mechanism of action. Among the various steps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the TopoI reaction cycle, the mAb does not interfere with DNA binding but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impedes DNA cleavage. It does not alter the religation activity of TopoI;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however, it inhibits its strand passage activity. Probing with the mAb, we show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precise step at which the topology of the DNA is changed during DNA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relaxation reaction. Surprisingly, instead of the initial strand scission action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the enzyme, the subsequent strand passage followed by the second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transesterification entails the alteration in DNA topology. With their selective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specific inhibitory properties, the mAb and its derived single-chain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variable fragment (ScFv) would serve to probe the structure of mycobacterial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TopoI and as a starting point in designing peptide inhibitors with therapeutic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potential to combat the rampant drug-resistant M. tuberculosis.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10.1093/nar/gkaf929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PMC12449047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40973451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147542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 xml:space="preserve">. Rev Esc Enferm USP. 2025 Sep 8;59:e20250029. doi: </w:t>
      </w:r>
    </w:p>
    <w:p w:rsidR="00836122" w:rsidRPr="00147542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147542">
        <w:rPr>
          <w:rFonts w:ascii="宋体" w:eastAsia="宋体" w:hAnsi="宋体" w:cs="宋体"/>
          <w:b/>
          <w:color w:val="FF0000"/>
          <w:szCs w:val="24"/>
        </w:rPr>
        <w:t>10.1590/1980-220X-REEUSP-2025-0029en. eCollection 2025.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Information on latent tuberculosis infection in higher education: social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representations of nursing students.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Andrade EGR(1), Rodrigues ILA(1), Nogueira LMV(1), Silva EPD(1), Santos AAMD(1),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Rodrigues LGN(2), Silva DCQ(2), Silva VCQ(3).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(1)Universidade do Estado do Pará, Escola de Enfermagem Magalhães Barata,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Programa de Pós-Graduação em Enfermagem, Belém, PA,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(2)Universidade do Estado do Pará, Centro de Ciências Biológicas e da Saúde,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Escola de Enfermagem Magalhães Barata, Belém, PA,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(3)Universidade Federal do Pará, Instituto de Ciências da Saúde, Faculdade de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Enfermagem, Belém, PA,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To analyze the social representations of nursing students regarding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sharing of information about latent tuberculosis infection in higher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education.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Descriptive, qualitative study, anchored in the procedural aspect of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Theory of Social Representations. It was carried out with 37 students who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reacted to the tuberculin test, enrolled from the 1st to the 5th grade, in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Undergraduate Nursing Course at a public university in Belém, Pará, Brazil.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Between March and July 2023, semi-structured individual interviews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conducted, the corpus of which was subjected to lexical analysis with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software Interface de R pour les Analyses Multidimensionnelles de Textes et de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Questionnaires (0.7, alpha 2), using descending hierarchical classification.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 total of 1,939 text segments were identified, of which 1,686 (86.95%)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were used, generating seven lexical classes. It was decided to detail class 7,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which outlined two representational sets, addressing how information was shared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suggestions on the topic.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limitations that weakened the timely sharing and quality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information motivated students to make suggestions to solve the challenges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inherent to this context or mitigate its harmful effects.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10.1590/1980-220X-REEUSP-2025-0029en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PMC12448237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40971201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147542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 xml:space="preserve">. Euro Surveill. 2025 Sep;30(37):2500119. doi: </w:t>
      </w:r>
    </w:p>
    <w:p w:rsidR="00836122" w:rsidRPr="00147542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147542">
        <w:rPr>
          <w:rFonts w:ascii="宋体" w:eastAsia="宋体" w:hAnsi="宋体" w:cs="宋体"/>
          <w:b/>
          <w:color w:val="FF0000"/>
          <w:szCs w:val="24"/>
        </w:rPr>
        <w:t>10.2807/1560-7917.ES.2025.30.37.2500119.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screening among people who experience homelessness in Brno: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20-year public health intervention, Czechia, 2005 to 2024.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Šponiar Ovesná V(1)(2), Ciupek R(2), Hol</w:t>
      </w:r>
      <w:r w:rsidRPr="00836122">
        <w:rPr>
          <w:rFonts w:ascii="Cambria" w:eastAsia="宋体" w:hAnsi="Cambria" w:cs="Cambria"/>
          <w:color w:val="000000" w:themeColor="text1"/>
          <w:szCs w:val="24"/>
        </w:rPr>
        <w:t>č</w:t>
      </w:r>
      <w:r w:rsidRPr="00836122">
        <w:rPr>
          <w:rFonts w:ascii="宋体" w:eastAsia="宋体" w:hAnsi="宋体" w:cs="宋体" w:hint="eastAsia"/>
          <w:color w:val="000000" w:themeColor="text1"/>
          <w:szCs w:val="24"/>
        </w:rPr>
        <w:t>í</w:t>
      </w:r>
      <w:r w:rsidRPr="00836122">
        <w:rPr>
          <w:rFonts w:ascii="宋体" w:eastAsia="宋体" w:hAnsi="宋体" w:cs="宋体"/>
          <w:color w:val="000000" w:themeColor="text1"/>
          <w:szCs w:val="24"/>
        </w:rPr>
        <w:t>kov</w:t>
      </w:r>
      <w:r w:rsidRPr="00836122">
        <w:rPr>
          <w:rFonts w:ascii="宋体" w:eastAsia="宋体" w:hAnsi="宋体" w:cs="宋体" w:hint="eastAsia"/>
          <w:color w:val="000000" w:themeColor="text1"/>
          <w:szCs w:val="24"/>
        </w:rPr>
        <w:t>á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A(2), Jirkov</w:t>
      </w:r>
      <w:r w:rsidRPr="00836122">
        <w:rPr>
          <w:rFonts w:ascii="宋体" w:eastAsia="宋体" w:hAnsi="宋体" w:cs="宋体" w:hint="eastAsia"/>
          <w:color w:val="000000" w:themeColor="text1"/>
          <w:szCs w:val="24"/>
        </w:rPr>
        <w:t>á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H(2).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(1)Military Faculty of Medicine, University of Defence, Hradec Králové, Czechia.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(2)Regional Public Health Authority of South Moravian Region based in Brno,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Czechia.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>INTRODUCTION</w:t>
      </w:r>
      <w:r w:rsidR="00147542"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 is curable and preventable, yet remains a health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concern in vulnerable populations. Individuals experiencing homelessness are 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increased risk owing to medical, environmental and social factors.AIMWe aimed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evaluate a 20-year TB screening programme in people experiencing homelessness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Brno, Czechia (2005-2024), and analyse additional TB diagnoses in this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population made outside the project, to inform public health strategies for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control in vulnerable groups in a low-incidence country.</w:t>
      </w:r>
      <w:r w:rsidRPr="00147542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Clinical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examination and chest X-ray screening were offered to people without stable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housing, incentivised by meal vouchers. Individuals with pathological findings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underwent further diagnostic evaluation and treatment. Demographic and clinical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data were collected. Additional TB diagnoses made in this population through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other detection methods were analysed for comparison.</w:t>
      </w:r>
      <w:r w:rsidRPr="00147542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Between 2005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2024, of 3,918 individuals approached, 2,664 participated in screening (average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participation rate: 68.0%), and 18 were diagnosed with TB through the project.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Another 132 individuals experiencing homelessness were diagnosed with TB through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other pathways, yielding 150 diagnoses, representing 19.3% of TB notifications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 Brno. The estimated TB incidence among people experiencing homelessness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24.4 times higher than in the general population (95% confidence interval: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20.5-28.9). Despite a citywide decline in TB incidence, the proportion of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diagnoses among people who experience homelessness increased over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time</w:t>
      </w:r>
      <w:r w:rsidRPr="00147542">
        <w:rPr>
          <w:rFonts w:ascii="宋体" w:eastAsia="宋体" w:hAnsi="宋体" w:cs="宋体"/>
          <w:b/>
          <w:color w:val="000000" w:themeColor="text1"/>
          <w:szCs w:val="24"/>
        </w:rPr>
        <w:t>.CONCLUSION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Homelessness is a risk factor for TB in low-incidence settings.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This long-term screening initiative proved feasible and valuable, demonstrating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how outreach-based screening can support early detection and contribute to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prevention among socio-economically marginalised populations.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10.2807/1560-7917.ES.2025.30.37.2500119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PMC12449680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 40970305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147542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50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 xml:space="preserve">. Cureus. 2025 Aug 18;17(8):e90393. doi: 10.7759/cureus.90393. eCollection 2025 </w:t>
      </w:r>
    </w:p>
    <w:p w:rsidR="00836122" w:rsidRPr="00147542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147542">
        <w:rPr>
          <w:rFonts w:ascii="宋体" w:eastAsia="宋体" w:hAnsi="宋体" w:cs="宋体"/>
          <w:b/>
          <w:color w:val="FF0000"/>
          <w:szCs w:val="24"/>
        </w:rPr>
        <w:t>Aug.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Smear-Negative Pulmonary Tuberculosis with Cavitary Disease in a Young Immigrant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Patient: A Diagnostic Challenge.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Roa Forster V(1), Hedelund M(2), Munoz Franco R(3), Espinosa J(3), Paz J(3).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(1)Internal Medicine, Florida International University, Herbert Wertheim College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of Medicine, Miami,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(2)Internal Medicine, Nova Southeastern University Dr. Kiran C. Patel College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Osteopathic Medicine, Clearwater,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(3)Internal Medicine, Palmetto General Hospital, Hialeah,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 remains a public health concern in the United States,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most cases resulting from reactivation of latent infection. Smear-negative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pulmonary TB (SNTB) presents a diagnostic challenge, often lacking classical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radiographic findings or sputum smear positivity. Diagnosis in such cases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depends on a high index of suspicion and the integration of clinical,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radiographic, and epidemiologic information. We report the case of a 26-year-old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male patient with no significant past medical history who presented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hemoptysis, fever, night sweats, and weight loss. He had immigrated from Cuba 18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months prior and worked in construction, with exposure to silica and aluminum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dust. Chest imaging revealed cavitary pneumonia. Despite treatment for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presumed atypical pneumonia, his symptoms persisted. Immune-based testing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ultimately supported a diagnosis of TB, and the patient improved after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initiation of standard therapy. This case highlights the diagnostic complexity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SNTB, especially when radiographic findings are atypical and confounding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serologic tests are present. His occupational exposure to silica likely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contributed to disease susceptibility. He had experienced fever, cough, night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sweats, weight loss, and hemoptysis for approximately one week prior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presentation, underscoring the importance of considering epidemiologic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occupational context in patients with acute respiratory symptoms. Early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recognition of smear-negative disease is critical for timely treatment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public health control. As TB continues to affect urban U.S. areas with high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immigration and occupational risk, early recognition of smear-negative disease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is critical for timely treatment and public health control.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2025, Roa Forster et al.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10.7759/cureus.90393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PMC12442741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40970031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147542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51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 xml:space="preserve">. Front Immunol. 2025 Sep 3;16:1633977. doi: 10.3389/fimmu.2025.1633977. </w:t>
      </w:r>
    </w:p>
    <w:p w:rsidR="00836122" w:rsidRPr="00147542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147542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impact of mycobacteria-induced trained immunity on SARS-CoV-2 vaccine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responses.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Sánchez-Morales L(1)(2), Porras N(1), Pérez-Domingo A(1), Pérez-Sancho M(1)(2),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García-Seco T(1), Diaz-Frutos M(1)(2), Buendia A(1), Moreno I(3), Zamora L(1),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Balseiro A(4)(5), Risalde MA(6), Rodriguez-Bertos A(1)(7), Gortázar C(8),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Domínguez M(3), Domínguez L(1)(2).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(1)VISAVET Health Surveillance Centre, Complutense University of Madrid, Madrid,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Spain.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Animal Health, Faculty of Veterinary Medicine, Complutense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 of Madrid, Madrid, Spain.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(3)Immunology Unit, National Microbiology Centre, Carlos III Health Institute,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Majadahonda, Madrid, Spain.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(4)Department of Animal Health, Faculty of Veterinary Medicine, University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León, León, Spain.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(5)Instituto de Ganadería de Montaña (IGM, CSIC-ULE), León, Spain.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(6)Department of Comparative Anatomy and Pathology and Toxicology, Animal Health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Zoonosis Research Group (GISAZ), UIC Zoonosis and Emerging Diseases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(ENZOEM), University of Cordoba, Córdoba, Spain.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(7)Department of Internal Medicine and Animal Surgery, Faculty of Veterinary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Medicine, Complutense University of Madrid, Madrid, Spain.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(8)SaBio Instituto de Investigación en Recursos Cinegéticos IREC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(CSIC-UCLM-JCCM), Ciudad Real, Spain.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Beyond the role of Bacillus Calmette-Guérin (BCG) for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prevention, BCG has demonstrated heterologous protective effects. The global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health crisis caused by the SARS-CoV-2 virus led to research on whether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BCG-induced trained immunity could strengthen antiviral defenses. However,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studies reported quite different results on its effect against COVID-19.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>METHODS AND 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In this study, we evaluated the impact of pre-existing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trained immunity induced by a BCG-derived Mycobacterium bovis strain (dpB),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both live and inactivated forms, in combination with SARS-CoV-2 vaccination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prior to challenge in a mouse model. While the SARS-CoV-2 vaccine was enough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protection in morbidity and mortality terms, its combination with live dpB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significantly enhanced immune responses reflected in higher levels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pro-inflammatory cytokines, reduced pulmonary viral loads, and improved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histopathological outcomes. Additionally, the formation of inducible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bronchus-associated lymphoid tissue (iBALT) in lungs in vaccinated animals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pre-exposed to live dpB points to a potential mechanism for long-term immune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surveillance in the respiratory tract.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These immunological findings highlight the potential benefits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integrating trained immunity inducers with pathogen-specific vaccines to enhance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immune responses and protection. Further research is needed to optimize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immunomodulation strategies, dosing regimens and administration routes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maximize these synergistic effects and prevent potential negative effects.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Sánchez-Morales, Porras, Pérez-Domingo, Pérez-Sancho,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García-Seco, Diaz-Frutos, Buendia, Moreno, Zamora, Balseiro, Risalde,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Rodriguez-Bertos, Gortázar, Domínguez and Domínguez.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10.3389/fimmu.2025.1633977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PMC12441830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40969767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147542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52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 xml:space="preserve">. Rev Bras Med Trab. 2025 Jun 11;23(2):e20251361. doi: </w:t>
      </w:r>
    </w:p>
    <w:p w:rsidR="00836122" w:rsidRPr="00147542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147542">
        <w:rPr>
          <w:rFonts w:ascii="宋体" w:eastAsia="宋体" w:hAnsi="宋体" w:cs="宋体"/>
          <w:b/>
          <w:color w:val="FF0000"/>
          <w:szCs w:val="24"/>
        </w:rPr>
        <w:t>10.47626/1679-4435-2025-1361. eCollection 2025 Apr-Jun.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Lymph node tuberculosis after occupational exposure in a Portuguese physician.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Lagoa M(1), Ramos AS(1), Leite CO(1), Bento J(1), Pires L(1).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(1)Serviço de Medicina do Trabalho, Instituto Português de Oncologia do Porto,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Porto, Portugal.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is an infectious disease that remains a significant work-related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health concern among health professionals. This report describes the case of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48-year-old immunocompromised physician identified by Occupational Health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Services during contact tracing following high-risk exposure to a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case. The patient presented with fever, night sweats, and productive cough,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was referred to a Pulmonary Diagnostic Center for further evaluation. After an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appropriate investigation, a diagnosis of lymph node tuberculosis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established. Antitubercular therapy was initiated without complications, and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 returned to work following clinical and radiological improvement. An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occupational health assessment was conducted, and a formal report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occupational disease was filed. This case highlights the essential role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Occupational Medicine in the timely identification of workers at risk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exposure and their appropriate follow-up.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10.47626/1679-4435-2025-1361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PMC12443378</w:t>
      </w:r>
    </w:p>
    <w:p w:rsidR="00836122" w:rsidRPr="00836122" w:rsidRDefault="00147542" w:rsidP="0083612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40969587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147542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53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>. Clin Respir J. 2025 Sep;19(9):e70126. doi: 10.1111/crj.70126.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Prevalence, Distribution, and Risk Factors of Mycobacterium Other Than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Among Tuberculosis Presumptive Patients in Karonga District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Malawi.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Chitsulo S(1), Gogoda L(1), Nyirenda H(1), Chirwa S(1), Mwenyenkulu T(1),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Kanyerere H(1), Mpunga J(1), Mbendera K(1), Mbakaya B(2), Mwale S(2), Nyambalo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B(1), Sinyiza F(3), Chisale M(2).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(1)Malawi Ministry of Health, National TB and Leprosy Elimination Program,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Lilongwe, Central Region, Malawi.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(2)Faculty of Science Technology and Innovation, Mzuzu University, Mzuzu,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Northen Region, Malawi.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(3)Mzuzu Central Hospital, Mzuzu, Northern Region, Malawi.</w:t>
      </w:r>
    </w:p>
    <w:p w:rsidR="00836122" w:rsidRPr="00147542" w:rsidRDefault="00836122" w:rsidP="00836122">
      <w:pPr>
        <w:rPr>
          <w:rFonts w:ascii="宋体" w:eastAsia="宋体" w:hAnsi="宋体" w:cs="宋体"/>
          <w:b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Besides tuberculosis (TB), there are also other nontuberculous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mycobacteria (NTM) that present with similar clinical signs and symptoms as TB.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If not promptly found and treated, these organisms may affect the programming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TB control and elimination campaign. The study sought to establish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prevalence, distribution, and factors contributing to MOTT infections among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presumptive TB patients in the Karonga district.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 descriptive cross-sectional study research design was employed.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total of 196 participants were included in the study using a census approach.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Data were collected by administering a questionnaire to the health care worker,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a sputum specimen was collected from the participants; this specimen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used to examine the presence of mycobacterium using the microscope. Regardless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the results at the district-level laboratory, all the specimens were then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sent to the Mzuzu region TB reference laboratory to isolate Mycobacterium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 and Mycobacterium Other Than Tuberculosis.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the 196 samples collected, 14 (7.1%) were positive at the district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level. When sent for culture, 195 (99.5%) had culture results, and 23 (12%) had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growth in culture. Out of the 23 (100%) culture-positive results, 12 (52%)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MOTT-positive, while 11 (48%) were MTB complex. There were more men, seven (58%)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with MOTT-positive than women, five (42%), and more in the age group of 15-39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years old, with six (50%) and less in more than 60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>years old two (16.7%).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147542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results show the presence of MOTT infections among presumptive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 patients who submitted samples to the study. The distribution by sex shows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that more men had MOTT infections than women. However, all the risk factors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listed for the study were not significant for MOTT infections.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recommendation is to improve the testing techniques to identify these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microorganisms, which are neglected but very difficult to assess, especially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when no clear population is at risk of getting these infections compared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TB.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2025 The Author(s). The Clinical Respiratory Journal published by John Wiley &amp;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Sons Ltd.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10.1111/crj.70126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PMC12446564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</w:t>
      </w:r>
      <w:r w:rsidR="00147542">
        <w:rPr>
          <w:rFonts w:ascii="宋体" w:eastAsia="宋体" w:hAnsi="宋体" w:cs="宋体"/>
          <w:color w:val="000000" w:themeColor="text1"/>
          <w:szCs w:val="24"/>
        </w:rPr>
        <w:t xml:space="preserve"> 40968523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147542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54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 xml:space="preserve">. Tuberculosis (Edinb). 2025 Sep 12;155:102691. doi: 10.1016/j.tube.2025.102691. </w:t>
      </w:r>
    </w:p>
    <w:p w:rsidR="00836122" w:rsidRPr="00147542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147542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Whole-genome sequencing-based surveillance system for Mycobacterium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 Portugal.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Pinto M(1), Macedo R(2).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(1)Genomics and Bioinformatics Unit, Department of Infectious Diseases, National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Institute of Health, Lisbon, Portugal, Avenida Padre Cruz, 1649-016, Lisbon,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Portugal. Electronic address: miguel.pinto@insa.min-saude.pt.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(2)National Reference Laboratory for Mycobacteria, Department of Infectious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Diseases, National Institute of Health, Lisbon, Portugal, Avenida Padre Cruz,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1649-016, Lisbon, Portugal. Electronic address: rita.macedo@insa.min-saude.pt.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 improve TB surveillance and diagnosis, the Portuguese National Reference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Laboratory (NRL) began implementing whole-genome sequencing (WGS) for all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RR/MDR-TB cases in 2019. Since 2020, this approach has been expanded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indiscriminately include all received isolates. We describe the current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WGS-based surveillance system in Portugal, framed in prospective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retrospective data (n = 1171), upgraded for antimicrobial resistance (AMR)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prediction and epidemiological analysis. This system relies on three main steps: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QC/QA and contamination assessment, with a novel data filtering step; genotyping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AMR prediction; and dynamic SNP-based approach, maximizing variable sites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under analysis. While lineage 4 was the most prevalent (84.3 %) followed by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lineage 2 (9.1 %), less common EU/EEA sub-lineages (e.g., lineages 3 and 6)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showcased cross-border transmissions. Molecular clusters (n = 157) displayed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distinct AMR profiles and diverse possible epidemiological contexts. Among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pipeline upgrades, we highlight: i) the novel filtering step that allowed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improvement of 123 out of 128 contaminated samples; ii) tolerating missing data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per site more than doubled core variable site resolution; iii) automatic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maximization of shared variable sites for in-depth cluster analysis, key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consolidating genetic links in epidemiological investigation. This study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highlights the importance of sustained prospective genomic surveillance towards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strengthening TB management and diagnosis in Portugal.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Ltd.. All rights reserved.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10.1016/j.tube.2025.102691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40967101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147542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55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 xml:space="preserve">. J Public Health (Oxf). 2025 Sep 12:fdaf106. doi: </w:t>
      </w:r>
      <w:r w:rsidR="00147542" w:rsidRPr="00147542">
        <w:rPr>
          <w:rFonts w:ascii="宋体" w:eastAsia="宋体" w:hAnsi="宋体" w:cs="宋体"/>
          <w:b/>
          <w:color w:val="FF0000"/>
          <w:szCs w:val="24"/>
        </w:rPr>
        <w:t xml:space="preserve">10.1093/pubmed/fdaf106. Online </w:t>
      </w:r>
      <w:r w:rsidR="00836122" w:rsidRPr="0014754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 rapid review of the causes of diagnostic and treatment delays for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 low-burden countries.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Preston L(1), Thompson A(1), Baxter S(1), Chambers D(1), Collini P(1), Falzon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L(1), Goodall J(1), Lee A(1)(2).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(1)School of Medicine and Population Health, University of Sheffield, Western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Bank, Sheffield S10 2TN, UK.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(2)United Kingdom Health Security Agency, Quarry Hill, Leeds LS2 7UE, UK.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Delays in diagnosing and treating tuberculosis (TB) have significant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implications. We undertook a rapid review to explore factors associated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delays at all stages of the diagnostic and treatment pathways in low-burden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settings.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 searched databases (Embase, Medline, CENTRAL, Cinahl, PubMed,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Cochrane Database of Systematic Reviews, and Web of Science) for qualitative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quantitative evidence (2010-25) from countries with low TB burden (incidence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rate &lt;40/100 000 in 2020). Included studies were assessed on their robustness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relevance. Due to the rapid review design, we did not conduct formal quality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appraisal.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review included 3 reviews, 5 qualitative studies, 18 cohort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studies, and 13 cross sectional studies (n = 41) with varying robustness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relevance. By synthesizing data using a patient pathway, we uncovered patient-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healthcare-related factors that contribute to delays such as medical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history, health behaviours, level of patient and physician suspicion of TB,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service location (primary care), and timing of TB testing. Having extrapulmonary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TB was associated with greater total delay.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 have identified patient and health service factors that 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consistently associated with patient, diagnostic, and total delay from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symptom onset to initiation of treatment in low-burden settings. Factors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amenable to change should be the focus of public health interventions aimed 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reducing TB diagnostic delay.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Faculty of Public Health.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10.1093/pubmed/fdaf106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40966595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DA3207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56</w:t>
      </w:r>
      <w:r w:rsidR="00836122" w:rsidRPr="00DA3207">
        <w:rPr>
          <w:rFonts w:ascii="宋体" w:eastAsia="宋体" w:hAnsi="宋体" w:cs="宋体"/>
          <w:b/>
          <w:color w:val="FF0000"/>
          <w:szCs w:val="24"/>
        </w:rPr>
        <w:t xml:space="preserve">. J Public Health Res. 2025 Sep 14;14(3):22799036251373008. doi: </w:t>
      </w:r>
    </w:p>
    <w:p w:rsidR="00836122" w:rsidRPr="00DA3207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DA3207">
        <w:rPr>
          <w:rFonts w:ascii="宋体" w:eastAsia="宋体" w:hAnsi="宋体" w:cs="宋体"/>
          <w:b/>
          <w:color w:val="FF0000"/>
          <w:szCs w:val="24"/>
        </w:rPr>
        <w:t>10.1177/22799036251373008. eCollection 2025 Jul.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Prevalence of pulmonary tuberculosis and its associated risk factors among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suspected patients visiting Durbete Primary Hospital, northwest Ethiopia: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cross-sectional study.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Demelash M(1), Nibret E(1)(2), Minichil Z(1), Mekonnen D(2)(3).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(1)Department of Biology, College of Science, Bahir Dar University, Ethiopia.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(2)Institute of Biotechnology (IOB), Bahir Dar University, Ethiopia.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Medical Laboratory Sciences, College of Medicine and Health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Sciences, Bahir Dar University, Ethiopia.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 remains the leading cause of communicable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disease-related mortality worldwide. The present study aimed to determine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prevalence of pulmonary tuberculosis (PTB), rifampicin resistance pattern,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 identify the major explanatory risk factors among suspected patients visiting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Durbete Primary Hospital (DPH).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>DESIGN AND 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 cross-sectional study was conducted among patients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suspected with PTB at DPH from February to June 2022. All eligible suspected PTB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 aged </w:t>
      </w:r>
      <w:r w:rsidRPr="00836122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836122">
        <w:rPr>
          <w:rFonts w:ascii="宋体" w:eastAsia="宋体" w:hAnsi="宋体" w:cs="宋体"/>
          <w:color w:val="000000" w:themeColor="text1"/>
          <w:szCs w:val="24"/>
        </w:rPr>
        <w:t>18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years were included in the study. Data on risk factors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collected using questionnaire. Two spot sputum specimens were collected from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each enrolled patient according to WHO guidelines. Sputum was examined by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GeneXpert and Ziehl-Neelsen microscopy. Logistic regression models were used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determine the strength of association between dependent variable and risk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factors and to identify the major explanatory risk factors.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Of the total of 180 PTB suspected patients who participated in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study, 17 (9.44%, overall prevalence) were identified as having PTB.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Participants who had an unknown history of hypertension (AOR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>=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8.483; 95% CI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1.059-67.935) and who had contact with known PTB cases (AOR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>=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16.108; 95% CI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1.983-130.844) were significantly associated with the prevalence of PTB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(p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>&lt;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0.05). One (6.25%; 1/16) specimen that was detected as positive by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GeneXpert was found to be resistant to rifampicin.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This study showed a relatively high prevalence of PTB among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suspected patients. Periodic surveillance of PTB and educating the local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community about major risk factors, such as contact with known PTB cases, 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necessary to reduce the prevalence of PTB.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Author(s) 2025.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10.1177/22799036251373008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PMC12437237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40964422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DA3207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57</w:t>
      </w:r>
      <w:r w:rsidR="00836122" w:rsidRPr="00DA3207">
        <w:rPr>
          <w:rFonts w:ascii="宋体" w:eastAsia="宋体" w:hAnsi="宋体" w:cs="宋体"/>
          <w:b/>
          <w:color w:val="FF0000"/>
          <w:szCs w:val="24"/>
        </w:rPr>
        <w:t>. Indian J Radiol Imaging. 2025 Feb 25;35(4):558-567</w:t>
      </w:r>
      <w:r w:rsidR="00DA3207" w:rsidRPr="00DA3207">
        <w:rPr>
          <w:rFonts w:ascii="宋体" w:eastAsia="宋体" w:hAnsi="宋体" w:cs="宋体"/>
          <w:b/>
          <w:color w:val="FF0000"/>
          <w:szCs w:val="24"/>
        </w:rPr>
        <w:t xml:space="preserve">. doi: 10.1055/s-0045-1805004. </w:t>
      </w:r>
      <w:r w:rsidR="00836122" w:rsidRPr="00DA3207">
        <w:rPr>
          <w:rFonts w:ascii="宋体" w:eastAsia="宋体" w:hAnsi="宋体" w:cs="宋体"/>
          <w:b/>
          <w:color w:val="FF0000"/>
          <w:szCs w:val="24"/>
        </w:rPr>
        <w:t>eCollection 2025 Oct.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Evaluation of Queue Management System (QMS) Use in Chest X-Ray for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Screening: A Case Study.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Nwaiwu VC(1), Das SK(1).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Radiography, Lincoln University College, Petaling Jaya,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Malaysia.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 remains a threat to public health globally and 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one of the top infectious killer diseases in Africa and Asia. The government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international partners have strategically intervened by cascading chest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radiography (CXR) to identify, manage, and monitor treatments outcomes. However,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 have reportedly been dissatisfied with the quality of CXR screening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services provided, raising complains that spans across quality of care, waiting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times, communication levels, staff attitudes, and treatment outcomes.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 xml:space="preserve">AIM SETTINGS AND DESIGN: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Coming at this present time when the major focus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health care is on improving patients' care and experience, this study aims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ascertain the performance of queue management system (QMS) use for CXR-TB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screening in Nigeria as well as its acceptability; adopting quantitative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research design.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Questionnaires were administered face-to-face to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three categories of respondents (radiographers, radiology assistants,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patients) who meet the specific set of inclusion criteria, following a brief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explanation about the research aim. Consent was gotten by way of a signed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consent form and ethical approval obtained. A Likert 5-point scale was utilized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 analyzing the responses, undergoing descriptive statistics using SPSS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(version 25) software.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QMS is extremely useful in workflow, accuracy, communication,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combatting work stress, and maintaining privacy, but with accompanying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occasional technical challenges. A remarkable preference for QMS to manual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CXR-TB screening was noted among all research subjects, with strong level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agreement (close mean values of 4.06, 3.81, 3.91; standard deviation of 0.70,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0.73, 0.60).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Findings from this study uncover the vital role the QMS plays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improving the quality of CXR-TB screening services, demonstrating great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acceptability.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Indian Radiological Association. This is an open access article published by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Thieme under the terms of the Creative Commons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Attribution-NonDerivative-NonCommercial License, permitting copying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reproduction so long as the original work is given appropriate credit. Contents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may not be used for commercial purposes, or adapted, remixed, transformed 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built upon. ( https://creativecommons.org/licenses/by-nc-nd/4.0/ 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10.1055/s-0045-1805004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PMC12440589</w:t>
      </w:r>
    </w:p>
    <w:p w:rsidR="00836122" w:rsidRPr="00836122" w:rsidRDefault="00DA3207" w:rsidP="0083612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40963990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DA3207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58</w:t>
      </w:r>
      <w:r w:rsidR="00836122" w:rsidRPr="00DA3207">
        <w:rPr>
          <w:rFonts w:ascii="宋体" w:eastAsia="宋体" w:hAnsi="宋体" w:cs="宋体"/>
          <w:b/>
          <w:color w:val="FF0000"/>
          <w:szCs w:val="24"/>
        </w:rPr>
        <w:t>. Am J Hum Biol. 2025 Sep;37(9):e70146. doi: 10.1002/ajhb.70146.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Immunity Switches and Macrophage Manipulations: Trauma, Ovulation,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Depression as Latent Tuberculosis Reactivation Risks.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Burke S(1).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Anthropology, University of Manitoba, Winnipeg, Manitoba,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Inflammation is the immune system's natural response to initial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infection. Tuberculosis bacteria have gained adaptations to manipulate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inflammatory process, sometimes settling into latency and containment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granulomas, ensuring their survival. Grounded in an evolutionary framework, this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hypothesis-driven narrative synthesis centers upon immune-related switches,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macrophage manipulations, and the critical roles of vascular endothelial growth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factor A (VEGFA) in the body, exploring how this pro-inflammatory mitogen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expressed by M1 macrophages frames risks for latent tuberculosis reactivation.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review focuses on trauma, ovulation, and depression, three case studies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pro-inflammatory switches creating risks for reactivation because of M1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macrophage polarization, the up-regulation of VEGFA expression, and angiogenesis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(the sprouting of new blood vessels). A biological rationale is extended for why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skeletal tuberculosis is so often connected with onsets in childhood, why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adolescent and reproductive age females may experience heightened risks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latent tuberculosis reactivation relative to males, and why there is a potential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for latent tuberculosis reactivation following onsets of depression.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immunity switches and reactivation risks of trauma, ovulation, and depression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are problematic, particularly in contexts of endemic tuberculosis if large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numbers of people are routinely latently infected, and among individuals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natural "high producer" VEGFA phenotypes, or those with strong type 1/M1/TH1 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type 3/M1/TH17 pro-inflammatory switch tendencies, and in infections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bacteria possessing macrophage- and granuloma-manipulating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adaptations (virulence factors). Arguably, any disease or physiological state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engaging pro-inflammatory switches (common and sometimes chronic in the modern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population) and M1 macrophage polarizations, and any drug treatments 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therapeutics intending to alter VEGFA expression should be considered for latent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 reactivation risk.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2025 The Author(s). American Journal of Human Biology published by Wiley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Periodicals LLC.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10.1002/ajhb.70146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40960002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DA3207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836122" w:rsidRPr="00DA3207">
        <w:rPr>
          <w:rFonts w:ascii="宋体" w:eastAsia="宋体" w:hAnsi="宋体" w:cs="宋体"/>
          <w:b/>
          <w:color w:val="FF0000"/>
          <w:szCs w:val="24"/>
        </w:rPr>
        <w:t>. J Cytol. 2025 Jul-Sep;42(3):178-180. doi: 10.410</w:t>
      </w:r>
      <w:r w:rsidR="00DA3207" w:rsidRPr="00DA3207">
        <w:rPr>
          <w:rFonts w:ascii="宋体" w:eastAsia="宋体" w:hAnsi="宋体" w:cs="宋体"/>
          <w:b/>
          <w:color w:val="FF0000"/>
          <w:szCs w:val="24"/>
        </w:rPr>
        <w:t xml:space="preserve">3/joc.joc_50_24. Epub 2025 Aug </w:t>
      </w:r>
      <w:r w:rsidR="00836122" w:rsidRPr="00DA3207">
        <w:rPr>
          <w:rFonts w:ascii="宋体" w:eastAsia="宋体" w:hAnsi="宋体" w:cs="宋体"/>
          <w:b/>
          <w:color w:val="FF0000"/>
          <w:szCs w:val="24"/>
        </w:rPr>
        <w:t>29.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Diagnostic Utility of Fine Needle Aspiration Cytology in a Case of Pulmonary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Hydatid Cyst Masquerading as Tuberculosis.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Chandra S(1), Aggarwal A(1), Jethani V(2).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Pathology, Himalayan Institute of Medical Sciences, Swami Rama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Himalayan University, Dehradun, Uttarakhand,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Pulmonary Medicine, Himalayan Institute of Medical Sciences,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Swami Rama Himalayan University, Dehradun, Uttarakhand,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Hydatid cyst may mimic other diseases including carcinoma and tuberculosis which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may raise diagnostic dilemma that may be more enhanced in areas where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is endemic. This may result in delayed diagnosis of hydatid cyst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leading to its complications. The present case is therefore being reported as it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was clinically and radiologically diagnosed as tuberculosis but on fine needle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aspiration cytology (FNAC) turned out to be a case of hydatid cyst. In addition,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vigilant cytological examination revealed only protoscolices and hooklets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instead of laminated cyst membrane which is more commonly and easily observed.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FNAC serves as a valuable adjunctive tool in the diagnosis of hydatid cysts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providing rapid and accurate diagnosis that can guide clinical management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improve patient outcome.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Copyright: © 2025 Journal of Cytology.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10.4103/joc.joc_50_24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PMC12435875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40959808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DA3207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836122" w:rsidRPr="00DA3207">
        <w:rPr>
          <w:rFonts w:ascii="宋体" w:eastAsia="宋体" w:hAnsi="宋体" w:cs="宋体"/>
          <w:b/>
          <w:color w:val="FF0000"/>
          <w:szCs w:val="24"/>
        </w:rPr>
        <w:t xml:space="preserve">. IJTLD Open. 2025 Sep 10;2(9):501-504. doi: 10.5588/ijtldopen.25.0446. </w:t>
      </w:r>
    </w:p>
    <w:p w:rsidR="00836122" w:rsidRPr="00DA3207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DA3207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Global child-friendly anti-TB medicines - where do we stand?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Schaaf HS(1), Wademan DT(1), van der Laan LE(1).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(1)Desmond Tutu TB Centre, Department of Paediatrics and Child Health, Faculty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Medicine and Health Sciences, Stellenbosch University, Cape Town, South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 increasing number of children are diagnosed and started on antituberculosis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treatment. Despite progress in developing child-friendly antituberculosis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formulations for drug-susceptible and drug-resistant TB, a single-medicine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rifampicin dispersible tablet is still needed. Further, many child-friendly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dispersible solid-tablet formulations are not available globally. Access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challenges lead to formulation manipulation of adult tablets, including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development of extemporaneous solutions, supported by pharmacokinetic studies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dose young children. Preparing extemporaneous formulations need pharmacies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trained staff. Therefore, a need remains for global collaboration to prioritise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child-friendly solid, dispersible, functionally scored TB formulations and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ensure equal access for all children with TB globally.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10.5588/ijtldopen.25.0446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PMC12435452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40959791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D10BDC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5500BE">
        <w:rPr>
          <w:rFonts w:ascii="宋体" w:eastAsia="宋体" w:hAnsi="宋体" w:cs="宋体"/>
          <w:b/>
          <w:color w:val="FF0000"/>
          <w:szCs w:val="24"/>
        </w:rPr>
        <w:t>1</w:t>
      </w:r>
      <w:r w:rsidR="00836122" w:rsidRPr="00D10BDC">
        <w:rPr>
          <w:rFonts w:ascii="宋体" w:eastAsia="宋体" w:hAnsi="宋体" w:cs="宋体"/>
          <w:b/>
          <w:color w:val="FF0000"/>
          <w:szCs w:val="24"/>
        </w:rPr>
        <w:t>. Infect Chemother. 2025 Sep 12. doi: 10.3947/ic.2025.0029. Online ahead of print.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Vitamin D Receptor Gene FokI Polymorphism in Patient with Human Immunodeficiency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Virus - Tuberculosis Coinfection and Associated Risk Factors.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Gayatri AAAY(1), Ayu Dewi NN(2), Wiratnaya IGE(3), Merati KTP(4).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(1)Division of Tropical and Infectious Disease Department of Internal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Faculty of Medicine, Udayana University, Ngoerah Hospital, Bali, Indonesia.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yuli_gayatri@unud.ac.id.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Biochemistry, Faculty of Medicine Udayana University, Denpasar,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Bali,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Orthopedic and Traumatology, Faculty of Medicine Udayana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University, Ngoerah Hospital, Bali,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(4)Division of Tropical and Infectious Disease Department of Internal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Faculty of Medicine, Udayana University, Ngoerah Hospital, Bali,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There is still unclear method for identifying people with human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immunodeficiency virus (HIV) who will develop tuberculosis (TB). This study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aimed to investigate the role of vitamin D receptor (VDR) gene FokI allele f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associated risk factors in HIV-TB coinfection.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>MATERIAL AND 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This case control study was conducted with 60 total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subjects consisting 30 subjects of HIV-TB patients as the case group and 30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subjects HIV without TB as the control. VDR gene FokI polymorphism was detected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by polymerase chain reaction and sequencing, whereas light chain 3 (LC3)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caspase-3 levels were measured by enzyme-linked immunosorbent assay, and CD4 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cell by flowcytometry. Data analysis for different proportions used bivariate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analysis and relationship analysis tests using logistic regression.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RESULTS: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VDR gene FokI (rs2228570) polymorphism proportion of f alleles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 xml:space="preserve">the case group were 26 (86.7%) and control 13 (43.3%). Low LC3 (LC3 ≤30 ng/mL)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found in 27 (90.0%) of the cases and 9 of the controls (30.0%). Low caspase-3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 xml:space="preserve">(Caspase3 ≤3 ng/mL) found 28 (93.3%) in cases and 15 (50.0%) in the controls.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logistic regression analysis revealed that f allele of FokI VDR gene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polymorphism, low LC3, low caspase-3 and low CD4 T cells are risk factors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HIV-TB co-infection as follows respectively; (odds ratio [OR], 6.921; 95%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confidence interval [CI], 1.199-39.936, P=0.031); (OR,=16.257; 95% CI,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2.568-102.928, P=0.003) and (OR, 7.448; 95%-CI, 0.851-65.211, P=0.070); (OR,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6.227; 95% CI, 0.36-37.419, P=0.046).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VDR gene FokI polymorphism alleles f, low LC3, caspase-3 and low CD4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 cell count was identified as risk factors for HIV-TB Coinfection.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2025 by The Korean Society of Infectious Diseases, Korean Society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Antimicrobial Therapy, The Korean Society for AIDS, and Korean Society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Pediatric Infectious Diseases.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10.3947/ic.2025.0029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40958482</w:t>
      </w:r>
    </w:p>
    <w:p w:rsidR="00D10BDC" w:rsidRDefault="00D10BDC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D10BDC" w:rsidRDefault="00CA609F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5500BE">
        <w:rPr>
          <w:rFonts w:ascii="宋体" w:eastAsia="宋体" w:hAnsi="宋体" w:cs="宋体"/>
          <w:b/>
          <w:color w:val="FF0000"/>
          <w:szCs w:val="24"/>
        </w:rPr>
        <w:t>2</w:t>
      </w:r>
      <w:r w:rsidR="00836122" w:rsidRPr="00D10BDC">
        <w:rPr>
          <w:rFonts w:ascii="宋体" w:eastAsia="宋体" w:hAnsi="宋体" w:cs="宋体"/>
          <w:b/>
          <w:color w:val="FF0000"/>
          <w:szCs w:val="24"/>
        </w:rPr>
        <w:t>. J Assoc Physicians India. 2025 Sep;73(9):91-96. doi: 10.59556/japi.73.1113.</w:t>
      </w:r>
    </w:p>
    <w:p w:rsidR="00836122" w:rsidRPr="00D10BDC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</w:p>
    <w:p w:rsidR="00836122" w:rsidRPr="00D10BDC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D10BDC">
        <w:rPr>
          <w:rFonts w:ascii="宋体" w:eastAsia="宋体" w:hAnsi="宋体" w:cs="宋体"/>
          <w:b/>
          <w:color w:val="FF0000"/>
          <w:szCs w:val="24"/>
        </w:rPr>
        <w:t>Transmission of Mycobacterium Tuberculosis.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Sarkar M(1), Sarkar J(2).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(1)Professor, Department of Pulmonary Medicine, Indira Gandhi Medical College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Hospital, Shimla, Himachal Pradesh, India, Orcid: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https://orcid.org/0000-0002-2644-2750, Corresponding Author.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Neuroscience, Goethe University of Frankfurt, Frankfurt, Hesse,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 has been a leading killer of mankind since time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immemorial. There are four key components in the TB elimination approach. They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are known as "Detect-Treat-Prevent-Build". Under the preventive strategy,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scaling up of airborne infection control measures is an important step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controlling the global disease burden.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: This is a narrative review for which we used online databases such 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PubMed, Embase, and CINAHL from inception to July 2024. The search terms used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include TB, transmission, aerosols, cough, droplet nuclei, Wells-Riley equation,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ultraviolet germicidal irradiation (UVGI). All types of articles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selected.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primary mechanism of transmission of Mycobacterium tuberculosis (M.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tb) is the inhalation of small infected droplet nuclei (1-5 µm in diameter)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consisting of a few mycobacteria that have the capacity to reach the alveoli.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transmission dynamics of TB can be influenced by various human,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environmental, and pathogenic factors. Several mechanisms such as coughing,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sneezing, talking, laughing, singing, and normal tidal breathing can produce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droplet nuclei.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It is crucial to thoroughly understand the mechanisms of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transmission for a better understanding of TB dynamics. TB is mainly transmitted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by droplet nuclei, and preventive strategies should incorporate this mechanism.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Journal of The Association of Physicians of India 2025.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10.59556/japi.73.1113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40955937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D10BDC" w:rsidRDefault="00CA609F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bookmarkStart w:id="0" w:name="_GoBack"/>
      <w:bookmarkEnd w:id="0"/>
      <w:r w:rsidR="005500BE">
        <w:rPr>
          <w:rFonts w:ascii="宋体" w:eastAsia="宋体" w:hAnsi="宋体" w:cs="宋体"/>
          <w:b/>
          <w:color w:val="FF0000"/>
          <w:szCs w:val="24"/>
        </w:rPr>
        <w:t>3</w:t>
      </w:r>
      <w:r w:rsidR="00836122" w:rsidRPr="00D10BDC">
        <w:rPr>
          <w:rFonts w:ascii="宋体" w:eastAsia="宋体" w:hAnsi="宋体" w:cs="宋体"/>
          <w:b/>
          <w:color w:val="FF0000"/>
          <w:szCs w:val="24"/>
        </w:rPr>
        <w:t>. J Assoc Physicians India. 2025 Sep;73(9):44-50. doi: 10.59556/japi.73.1115.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Assessment of Handgrip Strength and Its Clinical and Hematological Correlates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Inflammation among Adults with Pulmonary Tuberculosis: A Cross-sectional Study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from a Tertiary Care Center of Western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Deshmukh P(1), Mittal P(2), Panchawagh SJ(3), Dua S(2), Deogaonkar A(4), Magar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P(5), Pophale H(6).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(1)Intern, Department of Respiratory Medicine, Smt Kashibai Navale Medical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College and General Hospital, Pune, Maharashtra, India, Orcid: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https://orcid.org/0000-0001-9995-4434, Corresponding Author.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(2)Intern, Department of Respiratory Medicine, Smt Kashibai Navale Medical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College and General Hospital, Pune, Maharashtra,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(3)Intern, Department of Medicine, Smt Kashibai Navale Medical College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General Hospital, Pune, Maharashtra, India, Orcid: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https://orcid.org/0000-0002-8606-4202.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(4)Intern, Department of Medicine, Bharati Vidyapeeth (Deemed to be University),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Medical College, Pune, Maharashtra,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(5)Professor, Department of Respiratory Medicine, Smt Kashibai Navale Medical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College and General Hospital, Pune, Maharashtra,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(6)Professor and Head, Department of Respiratory Medicine, Smt Kashibai Navale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Medical College and General Hospital, Pune, Maharashtra,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Pulmonary tuberculosis (TB) is a significant contributor to illness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chronic functional decline in developing countries. Although treated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aggressively through powerful antibiotics, the after-effect of the disease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treatment often has a detrimental impact on overall health, especially muscle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function of the person affected. This study aimed at assessing the handgrip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strength and its association with common clinical and routine laboratory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parameters tested.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This was a cross-sectional study with a predetermined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sample size of 72 participants. Sociodemographic data, symptoms, and complete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blood chemistry (CBC) findings were noted. Handgrip strength was measured by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rather inexpensive and validated Camry handheld digital dynamometer, which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determined handgrip strength in pounds after adjusting for the individual's age,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sex, and weight.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Among the total number of study subjects, 49% were females and 51%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males. Out of the total study population, 29 were newly diagnosed, while 43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treated for the disease. Symptoms of the disease (p &lt; 0.001) and poor clinical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findings like tachycardia (p &lt; 0.001), raised temperature (p = 0.011), low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mid-arm circumference (p &lt; 0.05), and abnormal chest auscultatory findings (p =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0.002) were reported more among newly diagnosed patients. There was no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difference between handgrip strength or inflammatory indices among the two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groups (p &gt; 0.05). The respective calf circumference and monocyte count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significant factors determining handgrip strength.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This study accounts for the introduction of a new concept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assessment of muscle function among patients and survivors of TB as an indicator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of disease improvement and to prognosticate outcomes and quality of life.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Journal of The Association of Physicians of India 2025.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10.59556/japi.73.1115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40955925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D10BDC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5500BE">
        <w:rPr>
          <w:rFonts w:ascii="宋体" w:eastAsia="宋体" w:hAnsi="宋体" w:cs="宋体"/>
          <w:b/>
          <w:color w:val="FF0000"/>
          <w:szCs w:val="24"/>
        </w:rPr>
        <w:t>4</w:t>
      </w:r>
      <w:r w:rsidR="00836122" w:rsidRPr="00D10BDC">
        <w:rPr>
          <w:rFonts w:ascii="宋体" w:eastAsia="宋体" w:hAnsi="宋体" w:cs="宋体"/>
          <w:b/>
          <w:color w:val="FF0000"/>
          <w:szCs w:val="24"/>
        </w:rPr>
        <w:t>. Pediatr Int. 2025 Jan-Dec;67(1):e70202. doi: 10.1111/ped.70202.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Variation in tuberculosis screening and infliximab use in Kawasaki disease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Japan.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Yokoyama K(1), Mamada M(1).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Pediatrics, Japanese Red Cross Wakayama Medical Center,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Wakayama, Japan.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: This study examined nationwide variation in tuberculosis (TB)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screening and infliximab (IFX) use in the management of Kawasaki disease (KD)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Japan. Immunosuppressive agents such as IFX, which is used to treat refractory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KD, may elevate the risk of TB infection. Although guidance exists for IFX use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 KD patients, standardized protocols for TB screening, particularly regarding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test selection and timing, are lacking.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lastRenderedPageBreak/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 nationwide, cross-sectional web-based survey was conducted from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October 2023 to February 2025. Eligible respondents were physicians involved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care of KD patients at institutions with at least two full-time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pediatricians or clinics staffed by pediatricians or internists.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questionnaire covered four domains: respondent characteristics; TB screening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practices prior to IFX administration; clinical decisions regarding IFX use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 with active, past, or suspected TB; and preferences between originator </w:t>
      </w:r>
    </w:p>
    <w:p w:rsidR="00836122" w:rsidRPr="00D10BDC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color w:val="000000" w:themeColor="text1"/>
          <w:szCs w:val="24"/>
        </w:rPr>
        <w:t>and biosimilar IFX products.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Among 2000 invited physicians, 871 responded (response rate: 43.6%).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Chest X-rays and interferon-gamma release assays (IGRAs) were frequently used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before IFX administration, while the use of other tests varied. The timing of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testing differed according to region, hospital type, and physician experience.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Physicians in urban areas and university hospitals more often conducted early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IGRA testing. The decision to administer IFX to patients with TB history also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varied, with younger physicians and those at tertiary centers more likely to </w:t>
      </w:r>
    </w:p>
    <w:p w:rsidR="00836122" w:rsidRPr="00D10BDC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color w:val="000000" w:themeColor="text1"/>
          <w:szCs w:val="24"/>
        </w:rPr>
        <w:t>perform such administration.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Clinical practices regarding TB screening and IFX use in KD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 vary widely. While national guidance exists, our findings underscore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need for more detailed and uniformly implemented protocols to ensure safe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consistent care.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2025 Japan Pediatric Society.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10.1111/ped.70202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40955494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E06013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5500BE">
        <w:rPr>
          <w:rFonts w:ascii="宋体" w:eastAsia="宋体" w:hAnsi="宋体" w:cs="宋体"/>
          <w:b/>
          <w:color w:val="FF0000"/>
          <w:szCs w:val="24"/>
        </w:rPr>
        <w:t>5</w:t>
      </w:r>
      <w:r w:rsidR="00836122" w:rsidRPr="00E06013">
        <w:rPr>
          <w:rFonts w:ascii="宋体" w:eastAsia="宋体" w:hAnsi="宋体" w:cs="宋体"/>
          <w:b/>
          <w:color w:val="FF0000"/>
          <w:szCs w:val="24"/>
        </w:rPr>
        <w:t xml:space="preserve">. BMJ Open Respir Res. 2025 Sep 14;12(1):e002661. doi: </w:t>
      </w:r>
    </w:p>
    <w:p w:rsidR="00836122" w:rsidRPr="00E06013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E06013">
        <w:rPr>
          <w:rFonts w:ascii="宋体" w:eastAsia="宋体" w:hAnsi="宋体" w:cs="宋体"/>
          <w:b/>
          <w:color w:val="FF0000"/>
          <w:szCs w:val="24"/>
        </w:rPr>
        <w:t>10.1136/bmjresp-2024-002661.</w:t>
      </w:r>
    </w:p>
    <w:p w:rsidR="00836122" w:rsidRPr="00E06013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Estimated costs of tuberculosis services in Brazil, 2023.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Jabbour E(1), Pinto M(2), Steffen RE(3), Dockhorn F(4), Pelissari DM(4), de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Souza NM(4), de Souza Alves E(4), Trajman A(1)(5), Campbell JR(6)(7)(8).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(1)Department of Medicine, McGill University, Montreal, Québec, Canada.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(2)Fernandes Figueira National Institute of Women's, Child, and Adolescent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Health, Rio de Janeiro,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(3)Biomedical Centre, State University of Rio de Janeiro, Rio de Janeiro,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(4)National Tuberculosis Program, Ministry of Health, Brasilia,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(5)Federal University of Rio de Janeiro, Rio de Janeiro,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(6)Department of Medicine, McGill University, Montreal, Québec, Canada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jonathon.campbell@mcgill.ca.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(7)Department of Global and Public Health, McGill University, Montreal, Québec,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(8)Respiratory Epidemiology and Clinical Research Unit, Centre for Outcomes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Research and Evaluation, Research Institute of the McGill University Health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Centre, Montreal, Québec, Canada.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To eliminate tuberculosis (TB) in Brazil, scaling up screening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prevention strategies will be essential. We estimated costs of TB services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Brazil to support budgeting, cost-effectiveness analysis and inform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implementation of these strategies.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 leveraged databases from five large cities in Brazil (Manaus,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Recife, Porto Alegre, São Paulo and Rio de Janeiro) to estimate costs of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services in 2023 US dollars. We estimated mean costs and 95% uncertainty ranges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(95% UR) for specific components and combined these components according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national algorithms for TB diagnosis and treatment in adults and children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estimate costs for different services. We leveraged these outputs to estimate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the costs of household contact investigation.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 estimated the mean (95% UR) cost of testing children for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infection with a tuberculin skin test (TST) or interferon-gamma release assay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providing 3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months of once-weekly isoniazid and rifapentine (3HP) was US$48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($25-$82) and US$67 ($43-$101), respectively. Providing 6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months of treatment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for drug-susceptible tuberculosis (DS-TB) to children was US$557 ($163-$1195).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 adults, costs were similar to the cost of TST and 3HP costing US$49 ($25-$86)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6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months of DS-TB treatment being $583 ($175-$1252). For both children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adults, costs of newer, 6-month treatment regimens for rifampin-resistant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(RR-TB) were less expensive than 18-month regimens. In children,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cost was US$4807 ($1559-$10 066) for the 6-month regimen and US$9212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($2756-$19 567) for the 18-month regimen. Corresponding costs in adults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US$3518 ($1169-$7330) and US$7910 ($2533-$16 717). Across 10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000 households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 index TB patient, we estimated use of a TST and 3HP for TB infection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screening and treatment and 6-month regimens for DS-TB and RR-TB disease to cost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$1 093 531 (95% UR $409 349-$2 217 054).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There are important cost differences in TB services depending 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diagnostic and treatment choices. These data are essential inputs for budgeting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cost-effectiveness.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BY. Published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by BMJ Group.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10.1136/bmjresp-2024-002661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PMC12434782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</w:t>
      </w:r>
      <w:r w:rsidR="00E06013">
        <w:rPr>
          <w:rFonts w:ascii="宋体" w:eastAsia="宋体" w:hAnsi="宋体" w:cs="宋体"/>
          <w:color w:val="000000" w:themeColor="text1"/>
          <w:szCs w:val="24"/>
        </w:rPr>
        <w:t xml:space="preserve"> 40953919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E06013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5500BE">
        <w:rPr>
          <w:rFonts w:ascii="宋体" w:eastAsia="宋体" w:hAnsi="宋体" w:cs="宋体"/>
          <w:b/>
          <w:color w:val="FF0000"/>
          <w:szCs w:val="24"/>
        </w:rPr>
        <w:t>6</w:t>
      </w:r>
      <w:r w:rsidR="00836122" w:rsidRPr="00E06013">
        <w:rPr>
          <w:rFonts w:ascii="宋体" w:eastAsia="宋体" w:hAnsi="宋体" w:cs="宋体"/>
          <w:b/>
          <w:color w:val="FF0000"/>
          <w:szCs w:val="24"/>
        </w:rPr>
        <w:t>. BMJ Open. 2025 Sep 14;15(9):e097505. doi: 10.1136/bmjopen-2024-097505.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Assessing tuberculosis infection prevalence and test concordance in high-risk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groups: a cross-sectional study in Mexicali, Baja California.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Brumwell A(1)(2), Herrera R(3)(4), Contreras K(4)(5), Lee M(4)(5), Becerra E(4),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Estrada-Guzmán J(4)(5), Nicholson T(1), Machado Contreras R(5), Brooks MB(6).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(1)Advance Access &amp; Delivery, Durham, North Carolina,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Global Health, University of Washington, Seattle, Washington,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(3)Universidad Autónoma de Durango, Campus Mexicali, Mexicali, Baja California,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Mexico.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(4)Tuberculosis Program, Mexicali Health Jurisdiction, Mexicali, Baja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California, Mexico.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(5)Universidad Autónoma de Baja California, Mexicali, Baja California, Mexico.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(6)Department of Global Health, Boston University School of Public Health,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Boston, Massachusetts, USA mbbrooks@bu.edu.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Despite low sensitivity and implementation challenges,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tuberculin skin test (TST) remains the standard-of-care tuberculosis (TB)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infection test in Mexico. Interferon gamma release assays (IGRA) may overcome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TST-related challenges. Within the confines of the local programmatic setting,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this cross-sectional study evaluated the prevalence of TB infection (TBI)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concordance of TST and IGRA in three high-risk populations in Mexicali, Baja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California, Mexico.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Household contacts (HHC) of individuals with TB, people who use drugs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(PWUD), people deprived of liberty (PDL) and prison employees underwent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evaluation for TBI using TST and QIAreach, a novel IGRA. Prevalence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infection, concordance of test results and reactivity trends of time-to-results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(TTR) by TST-induration size were assessed.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In total, 214 of 411 (52.07%) people who had TST and 269 of 460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(58.48%) people who had IGRA tested positive for TBI. Frequency of infection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varied across risk groups (HHC 29 (29.6%); PWUD 67 (70.53%); PDL 111 (56.06%)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prison employees 7 (35.0%), p&lt;0.001). Overall concordance of TST and IGRA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was 74.4%. Among people without a BCG vaccination, TTR decreased as TST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induration size increased (from 1200 s in 0-4 mm to 808 s in &gt;20 mm, p=0.05).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All risk groups had a high frequency of TBI, necessitating locally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tailored guidelines for screening, treatment and management of TBI to optimise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care for vulnerable populations.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DOI: 10.1136/bmjopen-2024-097505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PMC12434770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40953864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E06013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5500BE">
        <w:rPr>
          <w:rFonts w:ascii="宋体" w:eastAsia="宋体" w:hAnsi="宋体" w:cs="宋体"/>
          <w:b/>
          <w:color w:val="FF0000"/>
          <w:szCs w:val="24"/>
        </w:rPr>
        <w:t>7</w:t>
      </w:r>
      <w:r w:rsidR="00836122" w:rsidRPr="00E06013">
        <w:rPr>
          <w:rFonts w:ascii="宋体" w:eastAsia="宋体" w:hAnsi="宋体" w:cs="宋体"/>
          <w:b/>
          <w:color w:val="FF0000"/>
          <w:szCs w:val="24"/>
        </w:rPr>
        <w:t xml:space="preserve">. Int J Infect Dis. 2025 Sep 13:108065. doi: 10.1016/j.ijid.2025.108065. Online </w:t>
      </w:r>
    </w:p>
    <w:p w:rsidR="00836122" w:rsidRPr="00E06013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E06013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Can 6-month long regimens become the standardized treatment for MDR-TB globally?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Davoli C(1), Rossi C(1), Ciccarone A(1), Bertoni F(1), Calamelli M(1), Rossi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B(2), Matteelli A(1).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(1)Clinic of Infectious and Tropical Diseases, Department of Clinical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Experimental, Sciences, University of Brescia, Brescia, Italy.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(2)Clinic of Infectious and Tropical Diseases, ASST Spedali Civili, Brescia,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Italy; Department of Experimental Medicine and Public Health, School of Advanced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Studies, University of Camerino, Camerino, Italy. Electronic address: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benedetta.rossi19@gmail.com.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Treatment for multidrug/rifampicin resistant (MDR/RR) tuberculosis (TB)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traditionally long and poorly tolerated. In 2022, WHO recommended the first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6-month regimen (BPaLM), followed in 2025 by a second short-course option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(BDLLfxC) with potential drastic improvement of treatment outcome. The BDLLfxC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regimen addresses key gaps in target populations, including groups for whom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BPaLM is not indicated: children of any age, adolescents, and pregnant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breastfeeding women (PBFW). A key difference between the two regimens is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replacement of pretomanid with delamanid in the BDLLfxC. However, limitations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remain. Neither BPaLM nor BDLLfxC are recommended in patients with complicated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forms of extrapulmonary MDR-TB: central nervous system (CNS), osteoarticular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(OA) and disseminated disease. The problem is twofold: from one side there 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theoretical pharmacokinetic/pharmacodynamic reasons for lower concentrations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active principles at these sites, from the other side clinical experience 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virtually absent in such cases. In this narrative review, we explore the use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6-month regimens for MDR/RR-TB in specific populations - children, PBFW, people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living with HIV, and those with challenging TB forms (e.g., CNS, bone,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disseminated). The overall aim is to discuss how far we still are from the goal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of a public health approach to the treatment of MDR-TB.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10.1016/j.ijid.2025.108065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40953688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E06013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6</w:t>
      </w:r>
      <w:r w:rsidR="005500BE">
        <w:rPr>
          <w:rFonts w:ascii="宋体" w:eastAsia="宋体" w:hAnsi="宋体" w:cs="宋体"/>
          <w:b/>
          <w:color w:val="FF0000"/>
          <w:szCs w:val="24"/>
        </w:rPr>
        <w:t>8</w:t>
      </w:r>
      <w:r w:rsidR="00836122" w:rsidRPr="00E06013">
        <w:rPr>
          <w:rFonts w:ascii="宋体" w:eastAsia="宋体" w:hAnsi="宋体" w:cs="宋体"/>
          <w:b/>
          <w:color w:val="FF0000"/>
          <w:szCs w:val="24"/>
        </w:rPr>
        <w:t xml:space="preserve">. Lancet Child Adolesc Health. 2025 Sep 12:S2352-4642(25)00245-7. doi: </w:t>
      </w:r>
    </w:p>
    <w:p w:rsidR="00836122" w:rsidRPr="00E06013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E06013">
        <w:rPr>
          <w:rFonts w:ascii="宋体" w:eastAsia="宋体" w:hAnsi="宋体" w:cs="宋体"/>
          <w:b/>
          <w:color w:val="FF0000"/>
          <w:szCs w:val="24"/>
        </w:rPr>
        <w:t>10.1016/S2352-4642(25)00245-7. Online ahead of print.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Childhood tuberculosis: robust funding and integrated solutions needed now.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Mandalakas AM(1), Casenghi M(2), Zwerling A(3).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(1)Global TB Program, Department of Pediatrics, Baylor College of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Houston, TX 77030, USA; Clinical Infectious Diseases Department, Research Center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Borstel, Borstel, Germany; Clinical Tuberculosis Unit, German Center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Infection Research (DZIF), Hamburg-Lübeck-Borstel-Riems, Borstel, Germany.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Electronic address: anna.mandalakas@bcm.edu.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(2)Global TB Program, Department of Pediatrics, Baylor College of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Houston, TX 77030,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(3)Global TB Program, Department of Pediatrics, Baylor College of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Houston, TX 77030, USA; School of Epidemiology and Public Health, University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Ottawa, Faculty of Medicine, Ottawa, ON, Canada.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10.1016/S2352-4642(25)00245-7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40953586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E06013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5500BE">
        <w:rPr>
          <w:rFonts w:ascii="宋体" w:eastAsia="宋体" w:hAnsi="宋体" w:cs="宋体"/>
          <w:b/>
          <w:color w:val="FF0000"/>
          <w:szCs w:val="24"/>
        </w:rPr>
        <w:t>9</w:t>
      </w:r>
      <w:r w:rsidR="00836122" w:rsidRPr="00E06013">
        <w:rPr>
          <w:rFonts w:ascii="宋体" w:eastAsia="宋体" w:hAnsi="宋体" w:cs="宋体"/>
          <w:b/>
          <w:color w:val="FF0000"/>
          <w:szCs w:val="24"/>
        </w:rPr>
        <w:t xml:space="preserve">. Lancet Child Adolesc Health. 2025 Sep 12:S2352-4642(25)00218-4. doi: </w:t>
      </w:r>
    </w:p>
    <w:p w:rsidR="00836122" w:rsidRPr="00E06013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E06013">
        <w:rPr>
          <w:rFonts w:ascii="宋体" w:eastAsia="宋体" w:hAnsi="宋体" w:cs="宋体"/>
          <w:b/>
          <w:color w:val="FF0000"/>
          <w:szCs w:val="24"/>
        </w:rPr>
        <w:t>10.1016/S2352-4642(25)00218-4. Online ahead of print.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Potential paediatric tuberculosis incidence and deaths resulting from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interruption in programmes supported by international health aid, 2025-34: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mathematical modelling study.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Menzies NA(1), Brown TS(2), Imai-Eaton JW(3), Dodd PJ(4), Cohen T(5), Martinez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L(6).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Global Health and Population, Harvard TH Chan School of Public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Health, Boston, MA, USA. Electronic address: nmenzies@hsph.harvard.edu.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Medicine, Boston University, Chobanian &amp; Avedisian School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Medicine, Boston, MA,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(3)Center for Communicable Disease Dynamics, Department of Epidemiology, Harvard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 Chan School of Public Health, Boston, MA, USA; MRC Centre for Global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Infectious Disease Analysis, School of Public Health, Imperial College London,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London, UK.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(4)Division of Population Health, School of Medicine and Population Health,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 of Sheffield, Sheffield, UK.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(5)Department of Epidemiology of Microbial Diseases, Yale School of Public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Health, New Haven, CT,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(6)Department of Epidemiology, School of Public Health, Boston University,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Boston, MA,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Children are at increased risk of developing and dying from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tuberculosis. We aimed to estimate the additional paediatric tuberculosis deaths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that could occur over 2025-34 if programmes supported by US bilateral health aid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The Global Fund to Fight AIDS, Tuberculosis, and Malaria are discontinued.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For this modelling study we collated data on funding sources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and HIV programmes in low-income and middle-income countries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constructed scenarios representing reductions in health aid from 2025. Using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calibrated transmission-dynamic models of tuberculosis and HIV for 130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countries, we projected the discontinuation of tuberculosis and HIV treatment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services under several funding reduction scenarios, and how this would affect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paediatric (ages 0-14 years) tuberculosis exposure and treatment access. We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projected paediatric tuberculosis incidence and mortality over 2025-34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calculate the impact of funding reductions.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Compared to maintenance of pre-2025 service levels, withdrawal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services currently supported by US bilateral health aid is projected to result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 an additional 2·5 million (95% uncertainty interval [UI] 1·8-3·3) paediatric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 cases and 340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>000 (240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>000-460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000) tuberculosis deaths over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2025-34. Withdrawal of US support to The Global Fund and reductions in non-US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contributions are projected to result in an additional 8·9 million (95% UI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6·9-11·5) paediatric tuberculosis cases and 1·5 </w:t>
      </w:r>
      <w:r w:rsidR="00E06013">
        <w:rPr>
          <w:rFonts w:ascii="宋体" w:eastAsia="宋体" w:hAnsi="宋体" w:cs="宋体"/>
          <w:color w:val="000000" w:themeColor="text1"/>
          <w:szCs w:val="24"/>
        </w:rPr>
        <w:t xml:space="preserve">million (1·1-2·0) tuberculosis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deaths, more than double the number of paediatric </w:t>
      </w:r>
      <w:r w:rsidR="00E06013">
        <w:rPr>
          <w:rFonts w:ascii="宋体" w:eastAsia="宋体" w:hAnsi="宋体" w:cs="宋体"/>
          <w:color w:val="000000" w:themeColor="text1"/>
          <w:szCs w:val="24"/>
        </w:rPr>
        <w:t xml:space="preserve">tuberculosis deaths expected </w:t>
      </w:r>
      <w:r w:rsidRPr="00836122">
        <w:rPr>
          <w:rFonts w:ascii="宋体" w:eastAsia="宋体" w:hAnsi="宋体" w:cs="宋体"/>
          <w:color w:val="000000" w:themeColor="text1"/>
          <w:szCs w:val="24"/>
        </w:rPr>
        <w:t>with continued service levels (1·10 million [0·89</w:t>
      </w:r>
      <w:r w:rsidR="00E06013">
        <w:rPr>
          <w:rFonts w:ascii="宋体" w:eastAsia="宋体" w:hAnsi="宋体" w:cs="宋体"/>
          <w:color w:val="000000" w:themeColor="text1"/>
          <w:szCs w:val="24"/>
        </w:rPr>
        <w:t xml:space="preserve">-1·38]). Impacts were greatest </w:t>
      </w:r>
      <w:r w:rsidRPr="00836122">
        <w:rPr>
          <w:rFonts w:ascii="宋体" w:eastAsia="宋体" w:hAnsi="宋体" w:cs="宋体"/>
          <w:color w:val="000000" w:themeColor="text1"/>
          <w:szCs w:val="24"/>
        </w:rPr>
        <w:t>in the WHO African and South-East Asia regions. R</w:t>
      </w:r>
      <w:r w:rsidR="00E06013">
        <w:rPr>
          <w:rFonts w:ascii="宋体" w:eastAsia="宋体" w:hAnsi="宋体" w:cs="宋体"/>
          <w:color w:val="000000" w:themeColor="text1"/>
          <w:szCs w:val="24"/>
        </w:rPr>
        <w:t xml:space="preserve">estoration of services in 2026 </w:t>
      </w:r>
      <w:r w:rsidRPr="00836122">
        <w:rPr>
          <w:rFonts w:ascii="宋体" w:eastAsia="宋体" w:hAnsi="宋体" w:cs="宋体"/>
          <w:color w:val="000000" w:themeColor="text1"/>
          <w:szCs w:val="24"/>
        </w:rPr>
        <w:t>was projected to lead to a substantially smaller number of addit</w:t>
      </w:r>
      <w:r w:rsidR="00E06013">
        <w:rPr>
          <w:rFonts w:ascii="宋体" w:eastAsia="宋体" w:hAnsi="宋体" w:cs="宋体"/>
          <w:color w:val="000000" w:themeColor="text1"/>
          <w:szCs w:val="24"/>
        </w:rPr>
        <w:t xml:space="preserve">ional deaths </w:t>
      </w:r>
      <w:r w:rsidRPr="00836122">
        <w:rPr>
          <w:rFonts w:ascii="宋体" w:eastAsia="宋体" w:hAnsi="宋体" w:cs="宋体"/>
          <w:color w:val="000000" w:themeColor="text1"/>
          <w:szCs w:val="24"/>
        </w:rPr>
        <w:t>(39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>000 [95% UI 29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>000-51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>000]).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Without actions to restore discontinued services, cuts to health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aid for tuberculosis and HIV programmes could result in millions of additional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childhood tuberculosis cases and deaths in low-income and middle-income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countries over the next decade.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FUNDING: None.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Elsevier Ltd. All rights reserved, including those for text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data mining, AI training, and similar technologies.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10.1016/S2352-4642(25)00218-4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40953585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E06013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5500BE">
        <w:rPr>
          <w:rFonts w:ascii="宋体" w:eastAsia="宋体" w:hAnsi="宋体" w:cs="宋体"/>
          <w:b/>
          <w:color w:val="FF0000"/>
          <w:szCs w:val="24"/>
        </w:rPr>
        <w:t>0</w:t>
      </w:r>
      <w:r w:rsidR="00836122" w:rsidRPr="00E06013">
        <w:rPr>
          <w:rFonts w:ascii="宋体" w:eastAsia="宋体" w:hAnsi="宋体" w:cs="宋体"/>
          <w:b/>
          <w:color w:val="FF0000"/>
          <w:szCs w:val="24"/>
        </w:rPr>
        <w:t xml:space="preserve">. Int J Mycobacteriol. 2025 Jul 1;14(3):289-297. doi: 10.4103/ijmy.ijmy_96_25. </w:t>
      </w:r>
    </w:p>
    <w:p w:rsidR="00836122" w:rsidRPr="00E06013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E06013">
        <w:rPr>
          <w:rFonts w:ascii="宋体" w:eastAsia="宋体" w:hAnsi="宋体" w:cs="宋体"/>
          <w:b/>
          <w:color w:val="FF0000"/>
          <w:szCs w:val="24"/>
        </w:rPr>
        <w:t>Epub 2025 Sep 15.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Detection and Significance of Anti-Mycobacterium tuberculosis-specific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Immunoglobulin G Antibody Response for the Diagnosis of Pulmonary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Using Enzyme-linked Immunosorbent Assay.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Chaudhary P(1), Mohanty KK(1), Kumar S(2), Sikarwar AP(3), Patil SA(4).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Immunology, National Jalma Institute for Leprosy and Other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Mycobacterial Diseases, Indian Council of Medical Research, Agra, Uttar Pradesh,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Tuberculosis and Chest Diseases, S.N. Medical College, Agra,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Uttar Pradesh,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(3)Department of Education in Science and Mathematics, NCERT, New Delhi,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(4)Department of Neuromicrobiology, National Institute of Mental Health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Neurosciences, Bengaluru, Karnataka,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This study evaluates an enzyme-linked immunosorbent assay test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detection of immunoglobulin G (IgG) antibody response using in-house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prepared Mycobacterium tuberculosis H37Rv soluble extract (MTSE) antigen for </w:t>
      </w:r>
    </w:p>
    <w:p w:rsidR="00836122" w:rsidRPr="00E06013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color w:val="000000" w:themeColor="text1"/>
          <w:szCs w:val="24"/>
        </w:rPr>
        <w:t>rapid diagnosis of pulmonary tuberculosis (PTB).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06013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 total of 758 PTB patients (652 acid-fast bacilli [AFB] positive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106 AFB-negative), 276 healthy controls, and 43 pulmonary infectious disease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controls other than TB were recruited. IgG antibody level against MTSE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measured in serum samples of all study groups. The level of IgG antibody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responses was compared among groups by the Kruskal-Wallis test, and pairwise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comparison was made by the Mann-Whitney test. A positive score was represented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by optical density (OD) above the cutoff value, which was calculated from OD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values of healthy controls by adding 2 standard deviations (SDs) to the mean OD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value. The evaluation of diagnostic value was considered based on sensitivity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specificity.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Significantly higher levels of IgG antibody response were observed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PTB patients compared to other groups (P &lt; 0.0001). The percent positivity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IgG antibody response was higher in AFB-positive 574/652 (88.04%) and 79/106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(74.53%) AFB-negative PTB patients as compared to healthy control 9/276 (3.26%)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non-TB other pulmonary infectious disease control 3/43 (6.97%).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sensitivity of the test in PTB patients (AFB-positive and AFB-negative)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86.15% (95% confidence interval [CI]: 83.48-88.53), and the specificity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96.74% (95% CI: 93.90-98.50).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E0601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This immunological test could be an efficient test in detecting IgG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antibody response in PTB patients and could be useful for diagnosing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AFB-negative presumptive TB cases.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DOI: 10.4103/ijmy.ijmy_96_25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40953208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5500BE">
        <w:rPr>
          <w:rFonts w:ascii="宋体" w:eastAsia="宋体" w:hAnsi="宋体" w:cs="宋体"/>
          <w:b/>
          <w:color w:val="FF0000"/>
          <w:szCs w:val="24"/>
        </w:rPr>
        <w:t>1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Int J Mycobacteriol. 2025 Jul 1;14(3):268-274. doi: 10.4103/ijmy.ijmy_53_25.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Epub 2025 Sep 15.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Identifying High-Risk Tuberculosis Cases: Implementation of a Programmatic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Screening Tool in Bengaluru.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Menon PKS(1), Sharath BN(1), Sangeetha MD(1), Reshma RS(2), Sibi TM(3), Ashwini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ESIC Medical College and PGIMSR, Bengaluru,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Karnataka,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(2)ESIC Medical College and PGIMSR, Bengaluru, Karnataka,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(3)Department of Biochemistry, AIIMS, Mangalagiri, Andhra Pradesh,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Tuberculosis (TB) remains a significant global health challenge,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causing 1.3 million deaths in 2020. The COVID-19 pandemic has further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exacerbated the TB burden, leading to an 11% rise in TB mortality in India from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2019 to 2020. The World Health Organization aims to reduce TB deaths by 90% by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2030 and 95% by 2035. Early identification and management of severely ill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 are crucial for achieving these targets. This study aimed to identify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adult TB patients at high risk of severe illness (HRSI) using a programmatic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screening tool, assess referral linkages, and evaluate care outcomes within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first 7 days post-diagnosis in Bengaluru,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 cross-sectional study was conducted over 18 months (August 2022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July 2023) across five Tuberculosis Units in the Bruhat Bengaluru Mahanagara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Palike district. Data were collected from National Tuberculosis Elimination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Program records and patient interviews, including 263 adult drug-sensitive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 diagnosed at public health facilities. Patients were screened for HRSI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within 7 days of diagnosis using a tool assessing body mass index (BMI),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respiratory rate, and oxygen saturation. Descriptive statistics summarized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 characteristics and outcomes, and associations were analyzed using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Chi-square and Fisher's exact tests.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Of the 263 TB patients screened, 20.9% were identified as being 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HRSI. Among these high-risk patients, 73.3% accessed inpatient care, with 51%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seeking treatment at district hospitals and 20% at private hospitals. Inpatient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mortality among high-risk patients was 19.4%, while no deaths were reported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 xml:space="preserve">among those managed as outpatients. Key severity indicators included BMI ≤14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kg/m2 (12%), respiratory rate &gt;24 breaths/min (3%), oxygen saturation &lt;94% (7%),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inability to stand without support (8%). High-risk status was more prevalent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among patients over 65 years of age, males, those with microbiologically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confirmed or smear-positive pulmonary TB, HIV-reactive status, and diabetes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mellitus.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Early identification and referral of TB patients at HRSI 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essential to reduce mortality. The study highlights the effectiveness of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simple screening tool in routine programmatic settings and underscores the need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for targeted interventions and improved healthcare access for high-risk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patients in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10.4103/ijmy.ijmy_53_25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40953205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5500BE">
        <w:rPr>
          <w:rFonts w:ascii="宋体" w:eastAsia="宋体" w:hAnsi="宋体" w:cs="宋体"/>
          <w:b/>
          <w:color w:val="FF0000"/>
          <w:szCs w:val="24"/>
        </w:rPr>
        <w:t>2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Int J Mycobacteriol. 2025 Jul 1;14(3):253-260. doi: 10.4103/ijmy.ijmy_80_25.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Epub 2025 Sep 15.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Concordance and Interferon-gamma Response Variability between TB1 and TB2 in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QuantiFERON-TB Gold Plus Assay: Insights Across Clinical Subgroups.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Gaifer Z(1), Alharbi SA(2), Alharbi L(1), Jafar HK(1), Demyati MW(1), Aljehani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BH(3), Alshengeti A(3)(4).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Medicine, Prince Mohammed Bin Abdulaziz Hospital, Ministry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National Guard Health Affairs, Medina, Saudi Arabia.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Laboratory Medicine, Prince Mohammed Bin Abdulaziz Hospital,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Ministry of National Guard Health Affairs, Medina, Saudi Arabia.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Pediatrics, College of Medicine, Taibah University, Medina,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Saudi Arabia.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(4)Department of Infection Control, Prince Mohammed Bin Abdulaziz Hospital,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Ministry of National Guard Health Affairs, Medina, Saudi Arabia.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QuantiFERON-TB Gold Plus (QFT-Plus) assay, widely used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latent tuberculosis infection (LTBI) screening, includes two antigen tubes: TB1,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which stimulates T-helper cells expressing CD4 (CD4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 cells), and TB2, which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additionally stimulates cytotoxic T cells expressing CD8 (CD8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 cells).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However, the added diagnostic value of CD8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stimulation in TB2 remains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uncertain. This study aimed to evaluate the diagnostic agreement between TB1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TB2 responses in the QFT-Plus assay and assess whether TB2 provides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significant incremental benefit over TB1 in detecting tuberculosis infection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across demographic and clinical subgroups.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 w:hint="eastAsia"/>
          <w:b/>
          <w:color w:val="000000" w:themeColor="text1"/>
          <w:szCs w:val="24"/>
        </w:rPr>
        <w:t xml:space="preserve">METHODS: </w:t>
      </w:r>
      <w:r w:rsidRPr="00836122">
        <w:rPr>
          <w:rFonts w:ascii="宋体" w:eastAsia="宋体" w:hAnsi="宋体" w:cs="宋体" w:hint="eastAsia"/>
          <w:color w:val="000000" w:themeColor="text1"/>
          <w:szCs w:val="24"/>
        </w:rPr>
        <w:t xml:space="preserve">This was a retrospective study that included individuals aged ≥14 years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who underwent QFT-Plus testing. Interferon-gamma (IFN-γ) responses in TB1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TB2 tubes were compared using the Wilcoxon signed-rank test. Qualitative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concordance was assessed using Cohen's kappa coefficient. Subgroup analyses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stratified by age, sex, diabetes, and immunosuppressive therapy.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Among 761 participants, median IFN-γ responses were slightly higher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TB2 than TB1 (0.21 vs. 0.19 IU/mL; median delta 0.02 IU/mL; P = 0.0002). This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difference was consistent but small across most subgroups. Overall concordance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between TB1 and TB2 qualitative results was 94.3% (Cohen's kappa = 0.868).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Agreement remained strong across sex, age, and diabetes groups, though it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lower among users of tumor necrosis factor inhibitors (kappa = 0.582). No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subgroup demonstrated a clinically significant added benefit of TB2 over TB1.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TB2 elicited slightly higher IFN-γ responses than TB1, but the small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delta values and high concordance suggest limited additional diagnostic value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most populations.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10.4103/ijmy.ijmy_80_25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40953203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5500BE">
        <w:rPr>
          <w:rFonts w:ascii="宋体" w:eastAsia="宋体" w:hAnsi="宋体" w:cs="宋体"/>
          <w:b/>
          <w:color w:val="FF0000"/>
          <w:szCs w:val="24"/>
        </w:rPr>
        <w:t>3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Int J Mycobacteriol. 2025 Jul 1;14(3):246-252. doi: 10.4103/ijmy.ijmy_69_25.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Epub 2025 Sep 15.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Antimicrobial Activity of Solanum torvum Crude Extracts against Important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Mycobacterial Strains.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Nguta JM(1).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Pharmacology and Toxicology, Faculty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Veterinary Medicine, University of Nairobi, Nairobi, Kenya.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BACKGROUND: T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uberculosis (TB) caused by Mycobacterium tuberculosis (M. tb)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complex remains a leading cause of morbidity and mortality worldwide.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zoonotic infectious condition represents a never-ending challenge for which drug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discovery efforts are needed. The current study was designed to evaluate the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vitro antimycobacterial activity and phytochemical composition of hydroethanolic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extracts from roots, stem bark, leaves, and unripe fruits derived from Solanum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torvum, a shrub traditionally used against respiratory tract illnesses,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including TB.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phenotypic colorimetric microplate alamar blue assay was used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study the antimycobacterial activity of the hydroethanolic extracts against six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mycobacterial strains. Each experiment was run in triplicate. Data generated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were analyzed using descriptive statistics to obtain mean minimum inhibitory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concentration (MIC) values.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: The roots, stem bark, leaves, and unripe fruits exhibited MIC values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0.0195 mg/mL, 0.0781 mg/mL, 1.250 mg/mL, and 0.625 mg/mL against the pathogenic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mycobacterial strain, M. tb H37Rv (ATCC 27294), respectively.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S. torvum stem bark has demonstrated significant activity against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pathogenic M. tb strain. This observation validates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ethno-pharmacological use of the plant species against TB. Further studies 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required to isolate, elucidate the structure, and characterize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antimycobacterial compounds responsible for the observed activity. These will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potentially contribute toward bioprospecting for a new class of ligands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activity against sensitive and drug-resistant strains of M. tb.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10.4103/ijmy.ijmy_69_25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40953202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5500BE">
        <w:rPr>
          <w:rFonts w:ascii="宋体" w:eastAsia="宋体" w:hAnsi="宋体" w:cs="宋体"/>
          <w:b/>
          <w:color w:val="FF0000"/>
          <w:szCs w:val="24"/>
        </w:rPr>
        <w:t>4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Int J Mycobacteriol. 2025 Jul 1;14(3):239-245. doi: 10.4103/ijmy.ijmy_60_25.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Epub 2025 Sep 15.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Evaluation of Small Mothers against Decapentaplegic 3 and Transforming Growth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Factor Beta Levels in Relation to Lung Fibrosis and Function in Treated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Pulmonary Tuberculosis Patients.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Putrawan HA(1), Idris I(2), Santoso A(1), Iskandar H(1), Muttaqin Z(3), Zaini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J(4), Natzir R(5), Bahrun U(6), Tawali S(7).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Pulmonology and Respiratory Medicine, Faculty of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Hasanuddin University, 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Physiology, Faculty of Medicine, Hasanuddin University,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(3)Hasanuddin University Medical Research Center, Faculty of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Hasanuddin University, 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(4)Department of Pulmonology and Respiratory Medicine, Faculty of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Universitas Indonesia, Jakarta,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(5)Department of Biochemistry, Faculty of Medicine, Hasanuddin University,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(6)Department of Clinical Pathology, Faculty of Medicine, Hasanuddin University,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(7)Department of Clinical Nutrition, Faculty of Medicine, Hasanuddin University,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Tuberculosis (TB) is a significant global health issue,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posttreatment fibrosis negatively affecting pulmonary function and patient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quality of life. This research investigated the processes driving post-TB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pulmonary fibrosis and its impact on patients.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This research involved a cohort of 38 pulmonary TB patients undergoing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intensive treatment for 2 months. Transforming Growth Factor Beta (TGFβ)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Small Mothers Against Decapentaplegic 3 (SMAD3) levels were quantified pre-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posttreatment using the Enzyme Linked Immuno Sorbent Assay method. Fibrosis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evaluated via thoracic imaging, and lung function was assessed through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spirometry.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TGFβ and SMAD3 levels were decreased post-treatment (P = 0.03 and P =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0.01). A significant association existed between postintervention SMAD3 levels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the occurrence of fibrosis (P = 0.03) and diminished lung function (P =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0.01). Receiver operating characteristic analysis indicated that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post-intervention SMAD3 exhibited an area under the curve of 0.8, with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sensitivity of 87% and specificity of 71%, suggesting its potential as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biomarker for fibrosis.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Levels of TGFβ and SMAD3 following pulmonary TB treatment are linked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 fibrosis and reduced lung function. SMAD3 post-intervention may be a fibrosis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biomarker in pulmonary TB patients.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10.4103/ijmy.ijmy_60_25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40953201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5500BE">
        <w:rPr>
          <w:rFonts w:ascii="宋体" w:eastAsia="宋体" w:hAnsi="宋体" w:cs="宋体"/>
          <w:b/>
          <w:color w:val="FF0000"/>
          <w:szCs w:val="24"/>
        </w:rPr>
        <w:t>5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Int J Mycobacteriol. 2025 Jul 1;14(3):232-238. doi: 10.4103/ijmy.ijmy_91_25.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Epub 2025 Sep 15.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Diagnostic Delay and its Predictors among Tuberculosis Patients in Kandahar,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Afghanistan: A Cross-sectional Analytical Study.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Bariz H(1), Stanikzai MH(1), Mudaser GM(2), Stanikzai KA(3), Dadras O(4).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Faculty of Medicine, Kandahar University,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Kandahar, Afghanistan.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Para-Clinic, Faculty of Medicine, Kandahar University,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Kandahar, Afghanistan.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Clinic, Faculty of Medicine, Malalay Institute of Higher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Education, Kandahar, Afghanistan.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(4)Research Centre for Child Psychiatry, University of Turku, Turku, Finland.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Diagnostic delay among tuberculosis (TB) patients leads to late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anti-TB treatment initiation, which is associated with poor prognosis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increased TB transmission. Despite its recognized negative consequences,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diagnostic delay among TB patients is common in developing countries, including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Afghanistan, where evidence on its predictors is limited. We aimed to evaluate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diagnostic delay and its predictors among newly diagnosed TB patients attending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healthcare facilities in Kandahar, Afghanistan.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 multicenter, cross-sectional study was conducted in Kandahar between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February and May 2025. Newly diagnosed TB patients aged 18 years or older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randomly recruited from the TB care centers of six healthcare facilities. Delays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 TB diagnosis encompassed both patient and healthcare system delays.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predictors of diagnostic delay were identified using a multivariable logistic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regression model.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Patient and health system delays were noted in 44% and 59.4% of cases,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respectively. Patients' low education level, extrapulmonary TB, longer distance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to healthcare facility, and positive history of self-medication were significant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predictors of diagnostic delays.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Despite the well-established benefits of early TB diagnosis, this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study revealed that delay in TB diagnosis is still a public health challenge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Kandahar province. Late presentation for TB care was a result of factors that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relate to the patient's education, TB type, distance to healthcare facility,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history of self-medication. Therefore, focusing extra attention on these factors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could potentially reduce diagnostic delays among TB patients in Afghanistan.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10.4103/ijmy.ijmy_91_25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40953200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5500BE">
        <w:rPr>
          <w:rFonts w:ascii="宋体" w:eastAsia="宋体" w:hAnsi="宋体" w:cs="宋体"/>
          <w:b/>
          <w:color w:val="FF0000"/>
          <w:szCs w:val="24"/>
        </w:rPr>
        <w:t>6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Int J Mycobacteriol. 2025 Jul 1;14(3):226-231. doi: 10.4103/ijmy.ijmy_81_25.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Epub 2025 Sep 15.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Antimycobacterial Activity of Allium Cepa and Allium sativum Hydroethanolic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Crude Extracts against Pathogenic and Nonpathogenic Mycobacterial Strains.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Nguta JM(1).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Pharmacology and Toxicology, Faculty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Veterinary Medicine, University of Nairobi, Nairobi, Kenya.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 caused by Mycobacterium tuberculosis complex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remains a leading cause of morbidity and mortality worldwide. The zoonotic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infectious condition represents a never-ending challenge toward which drug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discovery efforts are needed. The current study was designed to evaluate the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vitro antimycobacterial activity of hydroethanolic extracts from Allium sativum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Allium cepa bulbs and leaves, traditionally used against respiratory tract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illnesses, including TB.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METHODS: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phenotypic colorimetric microplate Alamar blue assay was used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study the antimycobacterial activity of the ethanolic extracts against six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mycobacterial strains. Each experiment was run in triplicate. Data generated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were analyzed using descriptive statistics to obtain mean minimum inhibitory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concentration (MIC) values.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A. sativum bulbs, A. sativum leaves, A. cepa bulbs, and A. cepa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leaves exhibited MIC values of 19.5 µg/mL, 78.1 µg/mL, 78.1 µg/mL, and 19.5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g/mL against the pathogenic mycobacterial strain, M. tuberculosis H37Rv (ATCC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27294), respectively.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In conclusion, the tested A. sativum and A. cepa bulbs and leaves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have demonstrated significant activity against the pathogenic M.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strain. This observation validates the ethnopharmacological use of the Allium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species against TB. Further studies are required to isolate, elucidate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structure, and characterize the antimycobacterial compounds responsible for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observed activity. These will potentially contribute toward bioprospecting for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new class of ligands with activity against sensitive and drug-resistant strains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of M. tuberculosis.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10.4103/ijmy.ijmy_81_25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40953199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5500BE">
        <w:rPr>
          <w:rFonts w:ascii="宋体" w:eastAsia="宋体" w:hAnsi="宋体" w:cs="宋体"/>
          <w:b/>
          <w:color w:val="FF0000"/>
          <w:szCs w:val="24"/>
        </w:rPr>
        <w:t>7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Int J Mycobacteriol. 2025 Jul 1;14(3):219-225. doi: 10.4103/ijmy.ijmy_67_25.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Epub 2025 Sep 15.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Effect of Hepatoprotectors on the Risk of Drug-induced Hepatitis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Pulmonary Tuberculosis Patients.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Noviansyah EI(1), Djaharuddin I(2), Putrawan HA(2), Madolangan J(3), Natsir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B(4), Pandu E(5).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Pulmonology and Respiratory Medicine, Faculty of Medicine, Dr.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Wahidin Sudirohusodo Hospital and Hasanuddin University Hospital, Hasanuddin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University, 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Pulmonology and Respiratory Medicine, Faculty of Medicine, Dr.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Wahidin Sudirohusodo Hospital, Hasanuddin University, 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Pulmonology and Respiratory Medicine, Faculty of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Labuang Baji Hospital, Hasanuddin University, 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(4)Department of Pulmonology and Respiratory Medicine, Faculty of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Batara Siang Hospital, Hasanuddin University, 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(5)Department of Pulmonology and Respiratory Medicine, Faculty of Medicine, Ibnu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Sina Hospital, Hasanuddin University, 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Anti-tuberculosis (TB) drugs are a common cause of hepatotoxicity.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Hepatoprotective agents are often empirically used to prevent anti-TB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drug-induced hepatitis (DIH). This study aimed to evaluate the incidence of DIH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 new TB patients receiving hepatoprotective agents and identify associated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risk factors.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 retrospective cross-sectional study was conducted on 140 new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pulmonary TB patients at two hospitals in Makassar, Indonesia. The diagnosis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 and DIH severity (based on World Health Organization criteria) was determined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by pulmonologists. Data on demographics, comorbidities, time to DIH onset, liver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enzyme levels such aspartate aminotransferase (AST), alanine aminotransferase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(ALT), and bilirubin were analyzed using Chi-square and paired t-tests.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DIH was observed in 38 (27.1%) patients. It was more prevalent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females and individuals over 50 years. The majority of DIH cases were grade two,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characterized by elevated AST (71.1%) and ALT (47.7%). Comorbidities, including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diabetes mellitus (28.9%), human immunodeficiency virus (10.5%), and chronic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kidney disease (2.6%), were significantly associated with a higher incidence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DIH (P &lt; 0.001). The mean onset of DIH was within 14 days in 94.7% of cases.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While AST and ALT significantly increased posttreatment (P &lt; 0.001), bilirubin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levels did not correlate with these increases. The administration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hepatoprotective agents was associated with a 73% reduction in DIH incidence.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Despite the use of hepatoprotective agents, advanced age and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presence of comorbidities significantly increase the risk of DIH in TB patients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undergoing anti-TB treatment. These findings highlight the importance of careful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monitoring and management of high-risk TB patients, even with hepatoprotective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co-administration.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10.4103/ijmy.ijmy_67_25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40953198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5500BE">
        <w:rPr>
          <w:rFonts w:ascii="宋体" w:eastAsia="宋体" w:hAnsi="宋体" w:cs="宋体"/>
          <w:b/>
          <w:color w:val="FF0000"/>
          <w:szCs w:val="24"/>
        </w:rPr>
        <w:t>8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Int J Mycobacteriol. 2025 Jul 1;14(3):209-218. doi: 10.4103/ijmy.ijmy_126_25.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Epub 2025 Sep 15.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Microbiota of the Lung Tuberculoma: Paucibacillary Bacterial Community.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Ogarkov O(1), Orlova E(1), Suzdalnitsky A(2)(3), Mokrousov I(4).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(1)Institute of Epidemiology and Microbiology, Scientific Centre for Family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Health and Human Reproduction Problems, Irkutsk, Russia.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Tuberculosis Pulmonary Surgery, Irkutsk Regional Clinical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 Hospital, Irkutsk, Russia.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(3)Department of Phthisiopulmonology, Irkutsk State Medical University, Ministry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of Health of the Russian Federation, Irkutsk, Russia.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(4)Laboratory of Molecular Epidemiology and Evolutionary Genetics, St.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Petersburg Pasteur Institute, St. Petersburg, Russia.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Caseum, the central necrotic material of tuberculous lesions, is a reservoir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drug-resistant persisting Mycobacterium tuberculosis (MTB). However, tubercle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bacilli are not the only bacterial inhabitants of this necrosis. We discuss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available data on metagenomic and amplicon sequencing of 16S rRNA of caseous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necrosis from surgically excised tuberculosis (TB) foci. This approach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facilitated the characterization of the biodiversity and the potential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biochemical pathways of these bacterial communities. We postulate that in terms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MTB content relative to satellite anaerobic lipophilic bacteria, caseum may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present two distinct terminal states. "True" TB necrosis, containing 99.9%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tubercle bacilli, and a polymicrobial community wherein anaerobic lipophilic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bacteria predominate over MTB. Isolation from caseum and genomic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characterization of several Corynebacterium and Staphylococcus species support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this concept.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10.4103/ijmy.ijmy_126_25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40953197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5500BE">
        <w:rPr>
          <w:rFonts w:ascii="宋体" w:eastAsia="宋体" w:hAnsi="宋体" w:cs="宋体"/>
          <w:b/>
          <w:color w:val="FF0000"/>
          <w:szCs w:val="24"/>
        </w:rPr>
        <w:t>9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>. J Vis Exp. 2025 Aug 29;(222). doi: 10.3791/68370.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Amplicon Sequencing using the Long-Read Sequencing Technologies.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Modjadji M(1), Mann BC(1), Loubser J(1), Williams J(1), Steyn J(1), Streicher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EM(1), Grobbelaar M(2), Warren RM(3).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Science and Innovation - National Research Foundation Centre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Excellence for Biomedical Tuberculosis Research, South African Medical Research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Council Centre for Tuberculosis Research, Division of Molecular Biology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Human Genetics, Faculty of Medicine and Health Sciences, Stellenbosch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Science and Innovation - National Research Foundation Centre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Excellence for Biomedical Tuberculosis Research, South African Medical Research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Council Centre for Tuberculosis Research, Division of Molecular Biology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Human Genetics, Faculty of Medicine and Health Sciences, Stellenbosch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University; melgrob@sun.ac.za.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Science and Innovation - National Research Foundation Centre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Excellence for Biomedical Tuberculosis Research, South African Medical Research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Council Centre for Tuberculosis Research, Division of Molecular Biology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Human Genetics, Faculty of Medicine and Health Sciences, Stellenbosch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University; rw1@sun.ac.za.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World Health Organization (WHO) continues to emphasize the urgent need for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rapid, cost-effective, and user-friendly diagnostic method for tuberculosis (TB)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drug-resistant TB (DR-TB). Next-generation sequencing (NGS) technologies,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endorsed by the WHO, have significantly improved the detection of DR-TB. Among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these, targeted NGS (tNGS) enables focused detection of genetic mutations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associated with drug resistance, eliminating the need for traditional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culture-based diagnostics. One widely used tNGS assay provides rapid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comprehensive drug susceptibility testing but has been primarily optimized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sequencing platforms with high accuracy. However, the high cost of these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sequencing systems has limited accessibility in low- and middle-income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countries, particularly across Africa. Portable sequencing technologies present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 promising alternative, offering flexibility and reduced infrastructure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requirements. In this study, DNA was extracted from rifampicin-resistant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(RR-TB) isolates, amplified using a tNGS assay, and sequenced on a portable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sequencing platform. The same amplification products were also sequenced on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high-accuracy short-read sequencing platform to serve as a reference. Data from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portable sequencer were processed using a bioinformatics pipeline designed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for long-read sequencing, while short-read sequencing data were analyzed using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 established web-based application. The analysis showed that the long-read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sequencing approach successfully identified high-frequency resistance-associated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variants detected by short-read sequencing but exhibited limitations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detecting low-frequency variants.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10.3791/68370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40952965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5500BE">
        <w:rPr>
          <w:rFonts w:ascii="宋体" w:eastAsia="宋体" w:hAnsi="宋体" w:cs="宋体"/>
          <w:b/>
          <w:color w:val="FF0000"/>
          <w:szCs w:val="24"/>
        </w:rPr>
        <w:t>0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Monaldi Arch Chest Dis. 2025 Sep 12. doi: 10.4081/monaldi.2025.3418. Online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role of counseling in maintaining blood sugar control in patients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pulmonary tuberculosis and diabetes mellitus.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Chopra P(1), Mittal V(1), Girdhar N(1), Chopra V(1), Garg K(1).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Pulmonary Medicine, Government Medical College, Patiala,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Punjab.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Diabetes mellitus (DM) has emerged as an important comorbidity associated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(TB). Both diseases are known to affect each other's course. There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has not been much data on the impact of frequent blood sugar monitoring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counseling in patients with TB and DM. A study was therefore conducted to assess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effects of these measures on glycemic control, radiological improvement,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treatment outcomes. A total of 50 sputum-positive pulmonary TB and DM patients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were enrolled and divided into 2 groups (A and B) of 25 patients each. Blood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sugar monitoring in both groups was done at the initiation of treatment, at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end of the intensive phase (IP), and at the end of the continuation phase (CP),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they were counseled for glycemic control. Additionally, group A patients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were counseled weekly in the IP and biweekly in the CP for glycemic control.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Group B patients were provided with glucometers and told to record blood sugars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weekly during the IP and biweekly in the CP. The radiological improvement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measured using the TIMIKA score, and treatment outcome was assigned based on end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CP sputum conversion. The mean age of groups A and B was 52.96±11.06 years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51.6±13.05 years, respectively. The differences between the mean fasting blood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sugar (FBS) and TIMIKA scores of the two groups at treatment initiation, end IP,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end CP were statistically non-significant (p=0.986, 0.70, and 0.650,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p=0.190, 0.156, and 0.214, respectively). When the two groups were compared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changes in mean FBS status and TIMIKA score from start to end IP, end IP to end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CP, and start to end CP, the changes were again statistically non-significant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(p=0.171, p=0.076, p=0.541, and p=0.892, p=0.691, p=0.461, respectively).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final treatment outcomes of the two groups were also similar (p=1.000)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Counseling of patients with TB and DM was found to be similar to frequent blood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glucose monitoring, as no statistically significant differences in the two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groups concerning improvement in blood sugar levels, radiological changes,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treatment outcomes were found. It is hence proposed that dedicated counseling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sessions are effective and should be a part of routine care in TB patients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10.4081/monaldi.2025.3418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40952340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5500BE">
        <w:rPr>
          <w:rFonts w:ascii="宋体" w:eastAsia="宋体" w:hAnsi="宋体" w:cs="宋体"/>
          <w:b/>
          <w:color w:val="FF0000"/>
          <w:szCs w:val="24"/>
        </w:rPr>
        <w:t>1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Arch Razi Inst. 2025 Feb 1;80(1):19-35. doi: 10.32592/ARI.2025.80.1.19.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eCollection 2025 Feb.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Advanced Therapeutic Interventions Targeting Mycobacterium Tuberculosis.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 Razzak Mahmood A(1), Rani VI(2), Yadav P(3), Patil SS(4).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Chemistry, College of Pharmacy, University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Baghdad. Bab Al-Mouadam, 10001. Baghdad, Iraq.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(2)Assistant professor, Department of Community &amp; Psychiatric Nursing, Faculty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of Nursing, King Khalid University, Mahayil, Asir Region, KSA.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(3)MD pharmacology, Professor, HOD, MGM Medical College, Vashi, Navi Mumbai.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(4)Principal Scientist, ICAR-National Institute of Veterinary Epidemiology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Disease Informatics (NIVEDI), Bengaluru, Karnataka,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infection (TBI), caused by Mycobacterium tuberculosis (M.tb),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presents with or without clinical signs of active TB and is a persistent global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threat despite efforts to eradicate it. The emergence of HIV/AIDS is one of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problems to complete eradication. Recent research has focused on vaccines,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diagnostics, and treatment. This review examines vulnerable populations,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high-risk groups, and socio-economic factors influencing TBI prevalence. It also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explores the intersection of TBI and the COVID-19 pandemic, including healthcare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disruptions and transmission dynamics. Advances in TBI diagnosis, biomarkers,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prophylactic therapies, and combination treatments are discussed, along with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integration of artificial intelligence (AI) in TBI therapy to optimize treatment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personalize care. Vulnerability to TBI varies based on age, socio-economic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status, and immune status. High-risk groups include those with compromised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immune systems, the elderly, and those in crowded or poorly ventilated settings.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Socioeconomic factors such as poverty and limited healthcare access also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contribute to TBI prevalence. The COVID-19 pandemic has disrupted TBI diagnosis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treatment, with limited healthcare access impacting outcomes. Changes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healthcare delivery, like telemedicine, may have long-term impacts on TBI care.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Improved biomarkers, like interferon-gamma release assays (IGRAs), offer faster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TBI diagnosis. Prophylactic therapies, such as isoniazid preventive therapy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(IPT), reduce active TB risk in high-risk groups. Combination treatments 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being evaluated for drug-resistant strains. AI integration in TBI therapy could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lead to better outcomes by analyzing patient data for personalized treatment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plans. In conclusion, TBI remains a global health threat requiring ongoing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research and innovative approaches for diagnosis and treatment. Advances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diagnosis, prophylactic therapies, and combination treatments, along with AI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integration, offer hope for improved outcomes and better patient care,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conclusion, traumatic brain injury (TBI) persists as a significant global health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concern, necessitating sustained research efforts and the development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innovative diagnostic and therapeutic approaches. Advancements in diagnostic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methods, prophylactic therapies, combination treatments, and the integration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artificial intelligence hold promise for enhancing outcomes and enhancing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patient care.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10.32592/ARI.2025.80.1.19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PMC12426472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40951570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5500BE">
        <w:rPr>
          <w:rFonts w:ascii="宋体" w:eastAsia="宋体" w:hAnsi="宋体" w:cs="宋体"/>
          <w:b/>
          <w:color w:val="FF0000"/>
          <w:szCs w:val="24"/>
        </w:rPr>
        <w:t>2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>. Narra J. 2025 Aug;5(2):e1701. doi: 10.52225/narra.v5i2.1701. Epub 2025 Apr 21.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Development and validation of clinical prediction score for mortality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tuberculosis patients.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Saisudjarit P(1)(2), Saokaew S(3)(4)(5), Duangjai A(6), Prasatkhetragarn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A(1)(7), Kanchanasurakit S(5)(8)(9), Phisalprapa P(10).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Applied Science, School of Sciences, University of Phayao,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Phayao, Thailand.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(2)Medicine Staff Organization, Thap Khlo Hospital, Phichit, Thailand.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(3)Division of Social and Administration Pharmacy, Department of Pharmaceutical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Care, School of Pharmaceutical Sciences, University of Phayao, Phayao, Thailand.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(4)Center of Excellence in Bioactive Resources for Innovative Clinical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Applications, Chulalongkorn University, Bangkok, Thailand.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(5)Unit of Excellence on Clinical Outcomes Research and IntegratioN (UNICORN),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School of Pharmaceutical Sciences, University of Phayao, Phayao, Thailand.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(6)School of Medical Sciences, University of Phayao, Phayao, Thailand.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(7)School of Sciences, University of Phayao, Phayao, Thailand.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(8)Division of Clinical Pharmacy, Department of Pharmaceutical Care, School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Pharmaceutical Sciences, University of Phayao, Phayao, Thailand.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(9)Division of Pharmaceutical Care, Department of Pharmacy, Phrae Hospital,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Phrae, Thailand.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(10)Division of Ambulatory Medicine, Department of Medicine, Faculty of Medicine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Siriraj Hospital, Mahidol University, Bangkok, Thailand.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 remains a global and national public health concern,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mortality posing a significant challenge in treatment programs. The aim of this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study was to develop a simple risk-scoring system to predict mortality among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 and assess its applicability in resource-limited settings. Data from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 registries in Phichit Province, Thailand, covering from January 1, 2017,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 xml:space="preserve">to December 31, 2020, were used. Eligible participants were aged ≥18 years,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having completed treatment or death. A risk score was developed and internally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validated using logistic regression. Coefficients were used to assign weighted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points to predictors and applied to a validation cohort to assess diagnostic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performance. The performance was evaluated by generating a receiver operating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characteristic (ROC) curve. The study included 2,196 participants, randomly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allocated into derivation (n=1,600) and validation (n=596) cohorts. The risk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 xml:space="preserve">score included Charlson Comorbidity Index scores (1-2 points and ≥3 points)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 meningitis. It showed an area under ROC curve (AuROC) of 74.34% (95%CI: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70.80-77.88%) with good calibration (Hosmer-Lemeshow χ2: 0.53; p= 0.97).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 xml:space="preserve">Positive likelihood ratios for low (≤3) and high (≥6) risk were 1.06 (95%CI: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1.03-1.09) and 31.62 (95%CI: 7.23-138.37), respectively. In the validation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cohort, AuROC was 79.50% (95%CI: 74.40-84.60%), with 75% and 100% certainty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low- and high-risk groups. In conclusion, this simple risk score, using routine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data and two predictors, can predict mortality in TB patients. It may aid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clinicians in planning appropriate care strategies. Nevertheless, the tool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should undergo external validation before being implemented in clinical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practice.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10.52225/narra.v5i2.1701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PMC12425548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40951507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5500BE">
        <w:rPr>
          <w:rFonts w:ascii="宋体" w:eastAsia="宋体" w:hAnsi="宋体" w:cs="宋体"/>
          <w:b/>
          <w:color w:val="FF0000"/>
          <w:szCs w:val="24"/>
        </w:rPr>
        <w:t>3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>. Narra J. 2025 Aug;5(2):e1317. doi: 10.52225/narra.v5i2.1317. Epub 2025 Apr 21.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Stigma and health-related quality of life (HRQoL) among people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multidrug-resistant tuberculosis (MDR-TB): A cross-sectional study in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Arifin B(1)(2)(3), Sarwadan MG(1)(3), Wahyudin E(1), Sarifah LM(4), Fuady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A(5)(6), Purba FD(7), Alkaff SD(8), Ardiansyah A(9), Madolangan J(4)(10)(11).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Pharmacy, Faculty of Pharmacy, Universitas Hasanuddin,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Health Sciences, University Medical Center Groningen (UMCG),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 of Groningen, Groningen, the Netherlands.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(3)Both authors contributed equally to this article.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(4)Labuang Baji Hospital, 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(5)Department of Community Medicine, Faculty of Medicine, Universitas Indonesia,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Jakarta,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(6)Primary Health Care Research and Innovation Center, Indonesian Medical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Education and Research Institute, Faculty of Medicine, Universitas Indonesia,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Jakarta,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(7)Faculty of Psychology, Universitas Padjadajaran, Jatinangor,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(8)Robotics and Artificial Intelligence, Department of Engineering, Faculty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Advanced Technology and Multidiscipline, Universitas Airlangga, Surabaya,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(9)Department of Pharmacy, Universitas Sembilanbelas November Kolaka, Kolaka,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(10)Department of Tuberculosis Disease, Labuang Baji Hospital, Makassar,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(11)Departement of Pulmonology and Respiratory Medicine, Faculty of Medicine,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Universitas Hasanuddin, Makassar, Indonesia.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Stigma often accompanies people with multidrug-resistant tuberculosis (MDR-TB)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potentially affects their health-related quality of life (HRQoL). The aim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this study was to investigate the stigma faced by patients with MDR-TB, both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from the patients' and community's perspective, and its relationship with HRQoL.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Data was gathered at the provincial hospital in Makassar, South Sulawesi,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Indonesia. The instrument employed in this research was the Indonesian version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the tuberculosis (TB) stigma instrument to assess MDR-TB stigma from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 and community perspectives. The patient perspective represents how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individuals with TB perceive and experience stigma, including the fear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disclosure, isolation, and guilt (feeling responsible for the burden on their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family or their own risky behaviors). Meanwhile, the community perspective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reflects how individuals with TB perceive societal attitudes towards them, such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 social distancing, avoidance, and reluctance to interact. HRQoL was measured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using the European quality of life-5 dimensions-5 level version (EQ-5D-5L)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instrument. Notably, the evaluation of anxiety and depression is centered on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fifth dimension of the EQ-5D-5L instrument. A total of 210 patients with MDR-TB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were included in the study, all of whom reported experiencing stigma. Most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participants perceived stigma at a moderate level, with 76% from the patient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perspective and 71% from the community perspective. The average EQ-5D-5L index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score was 0.72 (95% confidence interval (95%CI): 0.68-0.76). Measurements from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both perspectives show similar scores. There is a substantial negative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association between the level of stigma and HRQoL, both from the patient's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perspective (R 2=-0.33; F=102.52; p&lt;0.001) and the community's (R 2=-0.32;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F=96.76; p&lt;0.001). The study highlights that the stigma of MDR-TB significantly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affects the HRQoL from the patient and community perspective.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10.52225/narra.v5i2.1317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PMC12425512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40951506 [Indexed for MEDLINE]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5500BE">
        <w:rPr>
          <w:rFonts w:ascii="宋体" w:eastAsia="宋体" w:hAnsi="宋体" w:cs="宋体"/>
          <w:b/>
          <w:color w:val="FF0000"/>
          <w:szCs w:val="24"/>
        </w:rPr>
        <w:t>4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>. Res Sq [Preprint]. 2025 Sep 3:rs.3.rs-7170241. doi: 10.21203/rs.3.rs-7170241/v1.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Impact of Tuberculosis Preventive Treatment on Adverse Pregnancy Outcomes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women living with HIV in Uganda: A Quasi-experimental study using routine care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data.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Musaazi J, Sekaggya-Wiltshire C, Zawedde-Muyanja S, Namuwenge PM, Ali MS, Manabe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YC, Castelnuovo B, Brusselaers 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World Health Organization recommends tuberculosis preventive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treatment (TPT) for people living with HIV, including pregnant women. However,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data on the safety of TPT during pregnancy particularly from routine care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settings in high tuberculosis (TB) burden countries remain limited. We evaluated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association between TPT exposure and adverse pregnancy outcomes among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pregnant women living with HIV (WLHIV) in Uganda.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We conducted a quasi-experimental study using routinely collected data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from five public urban primary health care facilities in Kampala, Uganda. We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included pregnant WLHIV on antiretroviral therapy (ART) between 2016 and 2023.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primary outcome was a composite of adverse pregnancy outcomes: miscarriage,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stillbirth, low birth weight, congenital anomalies, or maternal/neonatal death.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primary exposure was 6-months isoniazid TPT (IPT) during pregnancy. Analyses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used inverse probability of treatment weighting (IPTW) using logistic regression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model to adjust for confounding and multiple imputation for handling missing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data.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Analysis included 521 pregnant WLHIV, 44% were exposed to IPT during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pregnancy. Overall, 10.0% experienced an adverse pregnancy outcome, with no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significant difference between IPT-exposed and unexposed groups (10.3% vs. 9.6%;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>=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0.81). Adjusted IPTW analysis showed no significant association between IPT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exposure and adverse outcomes (pooled weighted odds ratio 1.04; 95% CI: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0.69-1.58). Sensitivity and subgroup analyses yielded consistent results.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We found no evidence that 6-month isoniazid TPT increases the risk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adverse pregnancy outcomes. However, limitations in outcome and adverse event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documentation from routine care may affect these findings. Strengthening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pharmacovigilance and clinical reporting is essential to safeguard maternal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neonatal health as TPT coverage expands in high TB/HIV burden settings.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10.21203/rs.3.rs-7170241/v1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PMC12425070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40951302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5500BE">
        <w:rPr>
          <w:rFonts w:ascii="宋体" w:eastAsia="宋体" w:hAnsi="宋体" w:cs="宋体"/>
          <w:b/>
          <w:color w:val="FF0000"/>
          <w:szCs w:val="24"/>
        </w:rPr>
        <w:t>5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>. Res Sq [Preprint]. 2025 Sep 4:rs.3.rs-6947470. doi: 10.21203/rs.3.rs-6947470/v1.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Development of a multiplex PCR for detection of pathogenic Mycobacterium orygis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 cattle tissues harboring tuberculous-like lesions.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Samanta S(1), Dandapat P(2), Haque MZ(3), Jana PS(3), Bandyopadhyay S(4), Sen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A(2), Nanda PK(4), Das S(4), Sarkar K(1), Thomas P(2), V A(2), Mukherjee A(3),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De S(5).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(1)University of Kalyani.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(2)ICAR-Indian Veterinary Research Institute.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(3)West Bengal University of Animal and Fishery Sciences.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(4)ICAR-Indian Veterinary Research Institute, Eastern Regional Station.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(5)ICAR-National Dairy Research Institute.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Mycobacterium orygis, a recently defined member species of Mycobacterium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tubercuolsis complex (MTBC), is emerging as a major threat to zoonotic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control, especially in the Asian Subcontinent. The dearth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low-cost diagnostic assay to differentiate M. orygis from other members of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MTBC leads to unavailability of information about the actual burden of this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species in human and animal population. In this study, we developed a multiplex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PCR for distinguishing M. orygis from other MTBC based on two M. orygis-specific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nonsynonymous point mutations in mbtG and fadD23 genes identified by comparative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genome analysis. The specificity of the assay shows that a 434 bp IS1081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fragment was amplified from common MTBC species including M. orygis while 240 bp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181 bp mbtG and fadD23 gene fragments were amplified only from M. orygis. No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amplification was observed for nontuberculous Mycobacterium (NTM)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non-Mycobacterial pathogens. The multiplex PCR assay showed a detection limit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32 pg of M. orygis DNA. Furthermore, a total of 85 tuberculous-like lesions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different tissues of slaughtered cattle were tested for identification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M. orygis, and the results showed IS1081, mbtG and fadD23 amplicons in three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tissue DNA extracts confirming they contain M. orygis DNA. Also, a single IS1081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amplicon was amplified from one tissue sample signifying presence of DNA of any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MTBC species other than M. orygis. An established TaqMan real time PCR assay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targeting region of differences (RD) in M. orygis genome was carried out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validate the result of the assay. This showed 100 % accuracy of the in-house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developed multiplex PCR.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10.21203/rs.3.rs-6947470/v1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PMC12425058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40951284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5500BE">
        <w:rPr>
          <w:rFonts w:ascii="宋体" w:eastAsia="宋体" w:hAnsi="宋体" w:cs="宋体"/>
          <w:b/>
          <w:color w:val="FF0000"/>
          <w:szCs w:val="24"/>
        </w:rPr>
        <w:t>6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>. Res Sq [Preprint]. 2025 Sep 1:rs.3.rs-7447805. doi: 10.21203/rs.3.rs-7447805/v1.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TB-Related Stigma: A Hidden Obstacle to Adherence Monitoring with Video Directly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Observed Treatment Among Patients with Tuberculosis in Uganda.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Bwambale K(1), Nakkonde D(1), Nassanga G(1), Buregyeya E(1), Zalwango S(2),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Sekandi JN(3).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(1)Makerere University.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(2)Kampala Capital City Authority.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(3)University of Georgia.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Adherence to video directly observed treatment (VDOT) remains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inconsistent, with some patients frequently missing video submissions. Stigma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associated with tuberculosis (TB) may influence patients' engagement with VDOT,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leading to non-adherence. This study examines the effect of baseline TB-related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stigma on missed VDOT submissions as a marker of patient engagement throughout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treatment among patients with TB.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This study was a secondary analysis of 71 patients with TB from the DOT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Selfie Randomized clinical trial (RCT) in Kampala, Uganda (July 2020-October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2021). It focused on the association between baseline TB-related stigma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missed video submissions during six months of VDOT. Stigma was measured using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13-item tool covering self-, anticipated, and public stigma. Self-stigma is when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individuals believe and internalize negative views about TB, causing shame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avoiding care. Public stigma involves harmful attitudes and discrimination from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others, leading to isolation. Anticipated stigma is the fear of being judged 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treated unfairly if one's TB status becomes known. Four negative binomial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regression models adjusted for HIV status, alcohol use, household size, marital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status, and TB severity were used to estimate adjusted incidence rate ratios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(aIRR) with their 95% confidence intervals (CIs) using STATA 14.2.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study included 71 patients with TB with a mean age of 33 years (SD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= 12), and 36 (51%) were female. TB-related stigma was highly prevalent,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51% (95% CI: 39-62) experiencing high levels of overall stigma. The prevalence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 public stigma was 97% (95% CI: 90-100), self-stigma was 80% (95% CI: 22-45),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anticipated stigma was 68% (95% CI: 55-78). High overall stigma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significantly associated with an increase in the rate of missed VDOT videos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(aIRR = 1.9; 95% CI: 1.1-3.5). Similarly, patients who reported anticipated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stigma missed twice as many VDOT videos as those without anticipated stigma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(aIRR: 2.1; 95% CI: 1.2-3.8). There was no significant association between self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public stigma and missed videos.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TB-related stigma, particularly the anticipated fear of judgment,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undermines VDOT adherence monitoring. Interventions such as early screening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stigma, patient counselling, and community education are essential to improving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outcomes.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10.21203/rs.3.rs-7447805/v1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PMC12425048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40951265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5500BE">
        <w:rPr>
          <w:rFonts w:ascii="宋体" w:eastAsia="宋体" w:hAnsi="宋体" w:cs="宋体"/>
          <w:b/>
          <w:color w:val="FF0000"/>
          <w:szCs w:val="24"/>
        </w:rPr>
        <w:t>7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Cureus. 2025 Aug 13;17(8):e90000. doi: 10.7759/cureus.90000. eCollection 2025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Aug.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Incidental Primary Hepatic Tuberculosis Mimicking Malignancy in a Patient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Hepatolithiasis: A Case Report of a Rare Surgical Condition.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Singla L(1), Pujari S(1), Prabhu RY(2), Kantharia C(2).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Surgical Gastroenterology, Seth Gordhandas Sunderdas (GS)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Medical College and King Edward Memorial (KEM) Hospital, Mumbai, IND.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Gastrointestinal Surgery, Seth Gordhandas Sunderdas (GS)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Medical College and King Edward Memorial (KEM) Hospital, Mumbai, IND.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Primary hepatic tuberculosis (TB) is an uncommon and diagnostically challenging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condition, particularly in the absence of miliary or pulmonary disease. It can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closely mimic hepatobiliary malignancies both clinically and radiologically,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often leading to misdiagnosis and unnecessary surgical interventions. We report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 case of a 45-year-old man who presented with right upper quadrant abdominal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pain, fever, and jaundice. His medical history included open cholecystectomy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with resection and anastomosis of the transverse colon, and endoscopic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retrograde cholangiopancreatography for a choledochocolic fistula three years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prior. Imaging revealed hepatolithiasis with left hepatic duct stricture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lobe atrophy, raising suspicion of malignancy. The patient underwent left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lateral segmentectomy with ileal resection. Histopathological examination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revealed nonnecrotizing granulomatous inflammation consistent with hepatic TB.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Acid-fast bacilli staining was negative, and TB polymerase chain reaction could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not be performed. The patient was started on antitubercular therapy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responded well. Given its rarity and nonspecific presentation, primary hepatic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 should be considered in the differential diagnosis of hepatic lesions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endemic regions. A high index of suspicion and the use of preoperative biopsy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equivocal cases can help avoid unnecessary surgical intervention and facilitate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appropriate medical treatment.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2025, Singla et al.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10.7759/cureus.90000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PMC12430469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40951027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5500BE">
        <w:rPr>
          <w:rFonts w:ascii="宋体" w:eastAsia="宋体" w:hAnsi="宋体" w:cs="宋体"/>
          <w:b/>
          <w:color w:val="FF0000"/>
          <w:szCs w:val="24"/>
        </w:rPr>
        <w:t>8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Front Med (Lausanne). 2025 Aug 29;12:1668254. doi: 10.3389/fmed.2025.1668254.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Editorial: Tuberculosis: recent updates in basic research, drug discovery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treatment.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Bendre AD(1), Singh P(2), Jaiswal S(3).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Chemistry, Savitribai Phule Pune University (formerly known 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Pune University), Pune,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(2)Pulmonary, Allergy and Critical Care Medicine, University of Alabama 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Birmingham, Birmingham, AL, United States.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Medicine, UMass Chan Medical School, Worcester, MA, United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States.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Comment on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   Editorial on the Research Topic Tuberculosis: recent updates in basic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research, drug discovery and treatment.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10.3389/fmed.2025.1668254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PMC12425965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40950980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5500BE">
        <w:rPr>
          <w:rFonts w:ascii="宋体" w:eastAsia="宋体" w:hAnsi="宋体" w:cs="宋体"/>
          <w:b/>
          <w:color w:val="FF0000"/>
          <w:szCs w:val="24"/>
        </w:rPr>
        <w:t>9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 xml:space="preserve">. Front Med (Lausanne). 2025 Aug 28;12:1645820. doi: 10.3389/fmed.2025.1645820. </w:t>
      </w:r>
    </w:p>
    <w:p w:rsidR="00836122" w:rsidRPr="0096743A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96743A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Comparing the longer regimen and the shorter regimen for multidrug-resistant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pulmonary tuberculosis patients treated under the programmatic management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drug-resistant tuberculosis.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Karnan A(1), Jadhav U(1), Ghewade B(1), Alone V(1).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Respiratory Medicine, Datta Meghe Institute of Medical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Education and Research, Wardha, Maharashtra,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is a major public health concern with prolonged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infectivity, a complex treatment regimen, and lower treatment success rates.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Despite the significant progress made by India in the control of Tuberculosis,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it remains the second leading cause of mortality among infectious diseases.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Shorter treatment courses for multidrug-resistant tuberculosis (MDR-TB) can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enhance patient adherence by decreasing the length of time for medication intake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alleviating the challenges associated with prolonged treatment. Evaluating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effectiveness of various treatment regimens is crucial for identifying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best balance among treatment duration, efficacy, adverse drug effects,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 adherence. A prospective, observational study on 50 MDR-TB patients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carried out at a tertiary care hospital. The final cure rates were 88% in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shorter regimen and 84% in the longer regimen, with 12% treatment failure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both groups. Both shorter and longer regimens demonstrated comparable efficacy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with slightly better adherence in the shorter regimen.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 xml:space="preserve">CLINICAL TRIAL REGISTRATION: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study was registered in the Clinical Trials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Registry-India (Indian Council of Medical Research-National Institute of Medical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Statistics), https://ctri.nic.in/, CTRI registration number CTRI/2024/01/061453,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registration date 15/1/2024, date of first enrollment is 24/1/2024.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Karnan, Jadhav, Ghewade and Alone.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DOI: 10.3389/fmed.2025.1645820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PMC12424138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40950957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96743A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5500BE">
        <w:rPr>
          <w:rFonts w:ascii="宋体" w:eastAsia="宋体" w:hAnsi="宋体" w:cs="宋体"/>
          <w:b/>
          <w:color w:val="FF0000"/>
          <w:szCs w:val="24"/>
        </w:rPr>
        <w:t>0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>. Lancet Reg Health Eur. 2025 Jun 25;55:101354. doi:</w:t>
      </w:r>
      <w:r w:rsidR="0096743A" w:rsidRPr="0096743A">
        <w:rPr>
          <w:rFonts w:ascii="宋体" w:eastAsia="宋体" w:hAnsi="宋体" w:cs="宋体"/>
          <w:b/>
          <w:color w:val="FF0000"/>
          <w:szCs w:val="24"/>
        </w:rPr>
        <w:t xml:space="preserve"> 10.1016/j.lanepe.2025.101354. </w:t>
      </w:r>
      <w:r w:rsidR="00836122" w:rsidRPr="0096743A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Sex differences in risk factors for unsuccessful tuberculosis treatment outcomes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 Eastern Europe from 2020 to 2022: a multi-country retrospective cohort study.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Skouvig Pedersen O(1), Butova T(2), Miasoiedov V(3), Feshchenko Y(4), Kuzhko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M(4), Niemann S(5)(6)(7)(8), Rosenthal A(9), Grinev A(9), Rosenfeld G(9), Hoppes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MD(9), Kilmnick J(9), Crudu V(10), Ciobanu N(10), Codreanu A(10), Toxanbayeva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B(11), Chingissova L(12), Yurko K(3), Kucheriavchenko V(3), Vekshyn V(3),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Vashakidze S(12)(13), Shubladze N(12), Avaliani Z(12)(14), Kadyrov A(15),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Kalmambetova G(15), Sydykova M(15), Ghita E(16), Grecu VI(17), Miulescu AM(18),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Wejse CM(19), Fløe A(1), Dahl VN(19), Butov D(3)(5).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Respiratory Diseases and Allergy, Aarhus University Hospital,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Aarhus, Denmark.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(2)Outpatient Department, Merefa Central District Hospital, Merefa, Ukraine.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(3)Kharkiv National Medical University, Kharkiv, Ukraine.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(4)National Scientific Center of Phthisiatry, Pulmonology and Allergology named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after F. G. Yanovskyi, National Academy of Medical Sciences of Ukraine, Kyiv,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Ukraine.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(5)Molecular and Experimental Mycobacteriology Group, Research Center Borstel,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Borstel, Germany.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(6)German Center for Infection Research (DZIF), Partner Site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Hamburg-Lübeck-Borstel-Riems, Borstel, Germany.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(7)EPHE, PSL University, Paris, France.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(8)Institut de Systématique, Évolution, Biodiversité (ISYEB), Muséum national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d'Histoire naturelle, CNRS, Sorbonne Université, EPHE, Université des Antilles,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Paris, France.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(9)Office of Cyber Infrastructure and Computational Biology, U.S. National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Institute of Allergy and Infectious Diseases, Rockville, MD,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(10)National TB Reference Laboratory, Institute of Phthisiopneumology, Chisinau,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Moldova.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(11)National Reference Laboratory, National Scientific Center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Phthisiopulmonology, Almaty, Kazakhstan.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(12)National Center for TB and Lung Diseases, Tbilisi, Georgia.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(13)The University of Georgia, Tbilisi, Georgia.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(14)European University, Tbilisi, Georgia.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(15)National Tuberculosis Center, Bishkek, Kyrgyz Republic.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(16)Spirans Association, Bucharest, Romania.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(17)TB Ambulatory, Victor Babes Clinical Hospital for Infectious Disease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Pneumophthisiology, Craiova, Romania.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(18)IIIrd Pneumo-Phthisiology Ward, Leamna Phthisiology Hospital, Bucovat,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(19)Department of Infectious Diseases, Aarhus University Hospital, Aarhus,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96743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Addressing the disproportionate representation between sexes 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essential for achieving universal health coverage. Studies on the association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between sex and unsuccessful tuberculosis treatment outcomes have shown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conflicting results. This study examines this association and analyses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sex-stratified risk factors associated with unsuccessful outcomes.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This retrospective, observational cohort study analysed prospectively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collected data from six Eastern European countries from 2020 to 2022. Treatment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outcomes were defined using World Health Organization criteria. Uni-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multivariable logistic regression models were used to assess the association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between sex and unsuccessful outcomes ('treatment failure', 'lost to follow-up',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'died', or any of these). After propensity score matching females and males,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multivariable analysis was repeated. Risk factors were analysed separately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each sex and compared using interaction terms.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Among females, 19·5% (n = 290/1490) (95% confidence interval [CI]: 18,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22) achieved an unsuccessful treatment outcome, compared with 30% (n =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1363/4553) (95% CI: 29, 31) among males. In the multivariable analyses, female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sex was associated with 32% lower odds of any unsuccessful outcome (adjusted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odds ratio [aOR] 0·68, 95% CI: 0·58, 0·80), 36% lower odds of dying (aOR 0·64,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95% CI: 0·51, 0·80), and 37% lower odds of treatment</w:t>
      </w:r>
      <w:r w:rsidR="00BB4A0F">
        <w:rPr>
          <w:rFonts w:ascii="宋体" w:eastAsia="宋体" w:hAnsi="宋体" w:cs="宋体"/>
          <w:color w:val="000000" w:themeColor="text1"/>
          <w:szCs w:val="24"/>
        </w:rPr>
        <w:t xml:space="preserve"> failure (aOR 0·63, 95% CI: </w:t>
      </w:r>
      <w:r w:rsidRPr="00836122">
        <w:rPr>
          <w:rFonts w:ascii="宋体" w:eastAsia="宋体" w:hAnsi="宋体" w:cs="宋体"/>
          <w:color w:val="000000" w:themeColor="text1"/>
          <w:szCs w:val="24"/>
        </w:rPr>
        <w:t>0·47, 0·85). The association between sex and bei</w:t>
      </w:r>
      <w:r w:rsidR="00BB4A0F">
        <w:rPr>
          <w:rFonts w:ascii="宋体" w:eastAsia="宋体" w:hAnsi="宋体" w:cs="宋体"/>
          <w:color w:val="000000" w:themeColor="text1"/>
          <w:szCs w:val="24"/>
        </w:rPr>
        <w:t xml:space="preserve">ng 'lost to follow-up' was not </w:t>
      </w:r>
      <w:r w:rsidRPr="00836122">
        <w:rPr>
          <w:rFonts w:ascii="宋体" w:eastAsia="宋体" w:hAnsi="宋体" w:cs="宋体"/>
          <w:color w:val="000000" w:themeColor="text1"/>
          <w:szCs w:val="24"/>
        </w:rPr>
        <w:t>significant. In the propensity score-matched cohor</w:t>
      </w:r>
      <w:r w:rsidR="00BB4A0F">
        <w:rPr>
          <w:rFonts w:ascii="宋体" w:eastAsia="宋体" w:hAnsi="宋体" w:cs="宋体"/>
          <w:color w:val="000000" w:themeColor="text1"/>
          <w:szCs w:val="24"/>
        </w:rPr>
        <w:t xml:space="preserve">t, sex was not associated with </w:t>
      </w:r>
      <w:r w:rsidRPr="00836122">
        <w:rPr>
          <w:rFonts w:ascii="宋体" w:eastAsia="宋体" w:hAnsi="宋体" w:cs="宋体"/>
          <w:color w:val="000000" w:themeColor="text1"/>
          <w:szCs w:val="24"/>
        </w:rPr>
        <w:t>unsuccessful outcomes. Risk factors for unsuccessful outcomes wer</w:t>
      </w:r>
      <w:r w:rsidR="00BB4A0F">
        <w:rPr>
          <w:rFonts w:ascii="宋体" w:eastAsia="宋体" w:hAnsi="宋体" w:cs="宋体"/>
          <w:color w:val="000000" w:themeColor="text1"/>
          <w:szCs w:val="24"/>
        </w:rPr>
        <w:t xml:space="preserve">e similar for </w:t>
      </w:r>
      <w:r w:rsidRPr="00836122">
        <w:rPr>
          <w:rFonts w:ascii="宋体" w:eastAsia="宋体" w:hAnsi="宋体" w:cs="宋体"/>
          <w:color w:val="000000" w:themeColor="text1"/>
          <w:szCs w:val="24"/>
        </w:rPr>
        <w:t>females and males, except that in females aged &gt;65</w:t>
      </w:r>
      <w:r w:rsidR="00BB4A0F">
        <w:rPr>
          <w:rFonts w:ascii="宋体" w:eastAsia="宋体" w:hAnsi="宋体" w:cs="宋体"/>
          <w:color w:val="000000" w:themeColor="text1"/>
          <w:szCs w:val="24"/>
        </w:rPr>
        <w:t xml:space="preserve"> years, the odds of death were </w:t>
      </w:r>
      <w:r w:rsidRPr="00836122">
        <w:rPr>
          <w:rFonts w:ascii="宋体" w:eastAsia="宋体" w:hAnsi="宋体" w:cs="宋体"/>
          <w:color w:val="000000" w:themeColor="text1"/>
          <w:szCs w:val="24"/>
        </w:rPr>
        <w:t>2·2 times higher (95% CI: 1·1, 4·4).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Male sex was associated with unsuccessful outcomes, including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death and treatment failure, but adjusting for socio-demographic and clinical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factors, and matching males to females, attenuated the association, suggesting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that sex disparities in tuberculosis outcomes may be driven more by behavioural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than biological factors. Longitudinal studies are needed to confirm these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findings.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FUNDING: The publication fee was funded by the Civilian Research and Development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Foundation (CRDF) under grant #G-202407-72538.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10.1016/j.lanepe.2025.101354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PMCID: PMC12426823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40950947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BB4A0F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5500BE">
        <w:rPr>
          <w:rFonts w:ascii="宋体" w:eastAsia="宋体" w:hAnsi="宋体" w:cs="宋体"/>
          <w:b/>
          <w:color w:val="FF0000"/>
          <w:szCs w:val="24"/>
        </w:rPr>
        <w:t>1</w:t>
      </w:r>
      <w:r w:rsidR="00836122" w:rsidRPr="00BB4A0F">
        <w:rPr>
          <w:rFonts w:ascii="宋体" w:eastAsia="宋体" w:hAnsi="宋体" w:cs="宋体"/>
          <w:b/>
          <w:color w:val="FF0000"/>
          <w:szCs w:val="24"/>
        </w:rPr>
        <w:t>. Health Sci Rep. 2025 Sep 12;8(9):e71241. doi: 1</w:t>
      </w:r>
      <w:r w:rsidR="005500BE">
        <w:rPr>
          <w:rFonts w:ascii="宋体" w:eastAsia="宋体" w:hAnsi="宋体" w:cs="宋体"/>
          <w:b/>
          <w:color w:val="FF0000"/>
          <w:szCs w:val="24"/>
        </w:rPr>
        <w:t xml:space="preserve">0.1002/hsr2.71241. eCollection </w:t>
      </w:r>
      <w:r w:rsidR="00836122" w:rsidRPr="00BB4A0F">
        <w:rPr>
          <w:rFonts w:ascii="宋体" w:eastAsia="宋体" w:hAnsi="宋体" w:cs="宋体"/>
          <w:b/>
          <w:color w:val="FF0000"/>
          <w:szCs w:val="24"/>
        </w:rPr>
        <w:t>2025 Sep.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Outcomes and Adverse Events of WHO Shorter Regimen in the Treatment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Multi-Drug Resistant Tuberculosis in Bhutan: A Longitudinal Study.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Nima G(1)(2), Dorji T(3)(4), Dorji C(5), Zangpo T(5).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 Jigme Dorji Wangchuck National Referral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Hospital Thimphu Bhutan.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Geriatrics and Rehabilitation Medicine Sir Charles Gairdner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Osborne Park Hospital Perth Western Australia Australia.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 Central Regional Referral Hospital Gelephu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Bhutan.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(4)Faculty of Postgraduate Medicine Khesar Gyalpo University of Medical Sciences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of Bhutan Thimphu Bhutan.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(5)Tuberculosis Unit Gidakom Hospital Thimphu Bhutan.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BACKGROUND AND AIMS: Bhutan first introduced the Shorter Regimen, consisting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 combination of Amikacin, Clofazamine, Ethionamide, Ethambutol, high dose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Isoniazid, Moxifloxacin and Pyrazinamide, for the treatment of rifampicin 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multidrug resistant tuberculosis (RR/MDR-TB) in 2018. This study describes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outcome, time to sputum conversion and adverse events of treatment among MDR-TB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patients treated with the Shorter Regimen in Bhutan.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This was a longitudinal study among patients with RR/MDR-TB who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treated with the Shorten Regimen between 2018 and 2020. Throughout the treatment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period, sputum smear, culture, and blood investigations were monitored.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: There were 52 patients who received the shorter regimen for MDR-TB.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Forty-seven patients (90%) had pulmonary TB (PTB) and five (10%) had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extra-pulmonary TB (EPTB). Forty-one patients (79%) had confirmed MDR-TB and 11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(21%) had RR-TB. MDR-TB was detected in new cases in 35 patients (69%), while 11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(22%) were cases of TB relapse and five (10%) were cases of treatment failure.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There were 40 patients (86%) who achieved sputum smear conversion by the end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4 months while all patients became culture negative by the end of 3 months. All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 achieved culture conversion by the end of 3 months. The treatment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success rate was 94% and there were no deaths. The common side effects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nausea, vomiting, arthralgia, dizziness, sleep disturbances, depressed mood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skin rash. QTc prolongations were observed in six patients, for which five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 needed dose modification of Moxifloxacin. Five patients had hepatitis,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two needed dose modification. Two patients were switched to the longer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regimen due to amikacin-induced profound hearing loss and nephrotoxicity.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treatment success rate of MDR-TB was high, with high sputum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culture conversion rates. Adequate monitoring of side effects is important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providing timely intervention.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2025 The Author(s). Health Science Reports published by Wiley Periodicals LLC.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10.1002/hsr2.71241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PMC12426608</w:t>
      </w:r>
    </w:p>
    <w:p w:rsidR="00836122" w:rsidRPr="00836122" w:rsidRDefault="00BB4A0F" w:rsidP="0083612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40950931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BB4A0F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5500BE">
        <w:rPr>
          <w:rFonts w:ascii="宋体" w:eastAsia="宋体" w:hAnsi="宋体" w:cs="宋体"/>
          <w:b/>
          <w:color w:val="FF0000"/>
          <w:szCs w:val="24"/>
        </w:rPr>
        <w:t>2</w:t>
      </w:r>
      <w:r w:rsidR="00836122" w:rsidRPr="00BB4A0F">
        <w:rPr>
          <w:rFonts w:ascii="宋体" w:eastAsia="宋体" w:hAnsi="宋体" w:cs="宋体"/>
          <w:b/>
          <w:color w:val="FF0000"/>
          <w:szCs w:val="24"/>
        </w:rPr>
        <w:t xml:space="preserve">. medRxiv [Preprint]. 2025 Sep 2:2025.08.27.25334397. doi: </w:t>
      </w:r>
    </w:p>
    <w:p w:rsidR="00836122" w:rsidRPr="00BB4A0F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BB4A0F">
        <w:rPr>
          <w:rFonts w:ascii="宋体" w:eastAsia="宋体" w:hAnsi="宋体" w:cs="宋体"/>
          <w:b/>
          <w:color w:val="FF0000"/>
          <w:szCs w:val="24"/>
        </w:rPr>
        <w:t>10.1101/2025.08.27.25334397.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Comparison of phylogenetic metrics of transmission in symptomatic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asymptomatic tuberculosis.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Da Silva KE(1), Dos Santos PCP(2), Tsuha DH(2), Walter KS(3), Cunha EAT(4),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Colijn C(5), Cohen T(6), de Oliveira RD(7)(8), Bampi JVB(2), Croda MG(2),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Gonçalves CCM(2), Demarchi LHF(4), Croda J(2)(6)(9), Andrews JR(1).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(1)Stanford University, Department of Medicine, Division of Infectious Diseases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Geographic Medicine, Stanford, California,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(2)School of Medicine, Federal University of Mato Grosso do Sul, Campo Grande,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(3)Division of Epidemiology, University of Utah, Salt Lake City, Utah,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(4)Laboratory of Bacteriology, Central Laboratory of Mato Grosso do Sul, Campo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Grande,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(5)Department of Mathematics, Simon Fraser University, Burnaby, British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Columbia, Canada.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(6)Department of Epidemiology of Microbial Diseases, Yale School of Public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Health, New Haven, Connecticut,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(7)Nursing Course, State University of Mato Grosso do Sul, Dourados,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(8)Graduate Program in Health Sciences, Federal University of Grande Dourados,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Dourados,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(9)Fiocruz Mato Grosso do Sul, Fundação Oswaldo Cruz, Campo Grande, Mato Grosso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 Sul,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Understanding drivers of Mycobacterium tuberculosis (Mtb)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transmission remains a critical challenge in high-burden settings.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control efforts traditionally target symptomatic individuals, yet the role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asymptomatic cases in sustaining transmission is increasing recognized.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 conducted a genomic and epidemiological analysis of Mtb isolates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collected in Mato Grosso do Sul, Brazil, between 2008 and 2024. From 2017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2022, active case finding was performed in three of the state's largest prisons,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whereby sputum was collected from individuals irrespective of symptoms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tested by GeneXpert and culture. We evaluated several metrics of recent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transmission from symptomatic and asymptomatic individuals, including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phylogenetic clustering, Time-scaled Haplotype Density (THD), Local Branching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Index (LBI), and transmission probabilities inferred using the Bayesian </w:t>
      </w:r>
    </w:p>
    <w:p w:rsidR="00836122" w:rsidRPr="00BB4A0F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color w:val="000000" w:themeColor="text1"/>
          <w:szCs w:val="24"/>
        </w:rPr>
        <w:t>Reconstruction and Evolutionary Analysis of Transmission Histories (BREATH).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We sequenced 2,362 Mtb strains, of which 3.5% (115/2,362)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resistant to at least one drug, and 0.6% (16/2,362) were multi-drug resistant.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Most strains were lineage 4, and 78.2% of all isolates were part of a genomic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cluster. Among 2,362 individuals with tuberculosis, 1,137 were incarcerated 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time of diagnosis. Among these, 505 were identified through active case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finding: 277 had symptomatic disease and 228 had asymptomatic tuberculosis.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There was no significant difference in phylogenetic clustering proportion (77%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vs. 85%; p= 0.816), THD (median 0.50 vs. 0.39; p = 0.120), or LBI (median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0.00863 vs. 0.00871; p = 0.086) between symptomatic and asymptomatic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individuals. Bayesian transmission trees revealed no significant difference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number of secondary infections inferred from symptomatic compared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asymptomatic individuals (p = 0.56). These findings were consistent across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genomic clusters and robust to model assumptions.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We identified no differences in transmission from symptomatic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compared with asymptomatic individuals, using several genomic measures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transmission, underscoring the substantial contribution that asymptomatic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 makes to transmission at the population level.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10.1101/2025.08.27.25334397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PMC12425057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40950492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BB4A0F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5500BE">
        <w:rPr>
          <w:rFonts w:ascii="宋体" w:eastAsia="宋体" w:hAnsi="宋体" w:cs="宋体"/>
          <w:b/>
          <w:color w:val="FF0000"/>
          <w:szCs w:val="24"/>
        </w:rPr>
        <w:t>3</w:t>
      </w:r>
      <w:r w:rsidR="00836122" w:rsidRPr="00BB4A0F">
        <w:rPr>
          <w:rFonts w:ascii="宋体" w:eastAsia="宋体" w:hAnsi="宋体" w:cs="宋体"/>
          <w:b/>
          <w:color w:val="FF0000"/>
          <w:szCs w:val="24"/>
        </w:rPr>
        <w:t xml:space="preserve">. medRxiv [Preprint]. 2025 Sep 7:2025.09.04.25335036. doi: </w:t>
      </w:r>
    </w:p>
    <w:p w:rsidR="00836122" w:rsidRPr="00BB4A0F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BB4A0F">
        <w:rPr>
          <w:rFonts w:ascii="宋体" w:eastAsia="宋体" w:hAnsi="宋体" w:cs="宋体"/>
          <w:b/>
          <w:color w:val="FF0000"/>
          <w:szCs w:val="24"/>
        </w:rPr>
        <w:t>10.1101/2025.09.04.25335036.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Hidden in Success: Gendered Patterns of Suboptimal Care Engagement Among 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Patients Who "Successfully" Completed Treatment in South 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Medina Marino A(1)(2), Arua E(3), de Vos L(1)(3), Fiphaza K(2)(4), Bezuidenhout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D(5), Ngcelwane N(6), Charalambous S(7)(8), Daniels J(9).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(1)Desmond Tutu HIV Centre, University of Cape Town, Cape Town South 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(2)Perelman School of Medicine, University of Pennsylvania, Philadelphia, PA,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(3)School of Public Health, University of Cape Town, Cape Town South 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(4)Foundation for Professional Development, East London, South 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(5)Department of Epidemiology, Mailman School of Public Health, Columbia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University, New York, U.S.A.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(6)Buffalo City Metro Health District, Department of Health, Eastern Cape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Province, South 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(7)The Aurum Institute, Johannesburg, South 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(8)School of Public Health, Faculty of Health Sciences, University of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Witwatersrand, Johannesburg, South 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(9)Edson College of Nursing and Health Innovation, Arizona State University,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Phoenix, AZ,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Adherence to tuberculosis (TB) treatment is key to optimal health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outcomes. Programmatic definitions of treatment success may mask heterogeneity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 care engagement patterns that increase risk of unfavorable outcomes.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Using patient-level medication refill data, latent-class growth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modelling was used to identify longitudinal trajectories of care engagement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among participants who programmatically achieved treatment success. Logistic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regression was conducted to investigate participant-level characteristics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associated with trajectory class membership.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Among 548 participants, we identified three trajectories: Class 1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(consistent engagement; 84.1%), Class 2 (suboptimal engagement after 2 months;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7.7%) and Class 3 (suboptimal engagement from initiation; 8.2%). At treatment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completion, Classes 1-3 accumulated 9.7 (95% CI: 7.4-11.8), 68.4 (60.4-76.9)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55.5 (48.1-62.7) missed refill days, respectively. In gender-stratified models,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men exhibited all three trajectories (83.1%, 7.4%, and 9.5%, respectively),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accumulated 10.6 [7.8-13.3], 61.0 [50.2-71.3], 53.3 [53.3-71.4] missed refill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days, respectively. Women exhibited only Classes 1 and 3 (89.5% and 10.5%,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respectively) and accumulated 12.1 [7.8-16.5] and 46.9 [33.3-61.6] missed refill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days, respectively. Among men, prior TB (Class 2: aOR 7.44, 2.79-19.8; Class 3: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aOR 2.78, 1.07-7.25) and HIV-negative status (Class 3: aOR 2.72, 1.13-6.54)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associated with suboptimal trajectories. Among women, prior TB was associated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with suboptimal engagement (aOR 5.22, 1.11-24.44).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Programmatic Treatment Success obscured suboptimal engagement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trajectories. Patient-centered counseling and gender-responsive interventions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are needed to address suboptimal engagement across treatment stages. Shorter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treatment regimens will unlikely resolve suboptimal engagement, underscoring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importance of regimen forgiveness.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10.1101/2025.09.04.25335036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PMC12425060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40950450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BB4A0F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5500BE">
        <w:rPr>
          <w:rFonts w:ascii="宋体" w:eastAsia="宋体" w:hAnsi="宋体" w:cs="宋体"/>
          <w:b/>
          <w:color w:val="FF0000"/>
          <w:szCs w:val="24"/>
        </w:rPr>
        <w:t>4</w:t>
      </w:r>
      <w:r w:rsidR="00836122" w:rsidRPr="00BB4A0F">
        <w:rPr>
          <w:rFonts w:ascii="宋体" w:eastAsia="宋体" w:hAnsi="宋体" w:cs="宋体"/>
          <w:b/>
          <w:color w:val="FF0000"/>
          <w:szCs w:val="24"/>
        </w:rPr>
        <w:t xml:space="preserve">. medRxiv [Preprint]. 2025 Sep 4:2025.09.02.25334943. doi: </w:t>
      </w:r>
    </w:p>
    <w:p w:rsidR="00836122" w:rsidRPr="00BB4A0F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BB4A0F">
        <w:rPr>
          <w:rFonts w:ascii="宋体" w:eastAsia="宋体" w:hAnsi="宋体" w:cs="宋体"/>
          <w:b/>
          <w:color w:val="FF0000"/>
          <w:szCs w:val="24"/>
        </w:rPr>
        <w:t>10.1101/2025.09.02.25334943.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potential impact, cost and cost-effectiveness of tuberculosis interventions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- a modelling exercise.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Horton KC(1)(2), Schwalb A(1)(2)(3), Harker MJ(1)(2)(4), Goscé L(1)(2),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Venero-Garcia E(1)(2), O'Brien L(1)(2), Gun A(1)(2)(5), Sumner T(1)(2), McQuaid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CF(1)(2), Clark RA(1)(2), Prys-Jones TO(1)(2), Bakker R(1)(2)(6), Liu YE(7)(8),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Kubjane M(9), Lienhardt C(10)(11), White RG(1)(2), Houben RMGJ(1)(2).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(1)TB Modelling Group, TB Centre, LSHTM, London, UK.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(2)Department of Infectious Disease Epidemiology, LSHTM, London, UK.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(3)Instituto de Medicina Tropical Alexander von Humboldt, Universidad Peruana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Cayetano Heredia, Lima, Peru.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(4)Global Health Economics Centre, LSHTM, London, UK.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(5)Department of Epidemiology, Biostatistics, and Occupational Health, School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Population and Global Health, McGill University, Montreal, QC, Canada.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(6)KNCV Tuberculosis Foundation, The Hague, Netherlands.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(7)YEL - SEICHE Center for Health and Justice, Yale University School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Medicine, New Haven, CT,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(8)YEL - Justice Collaboratory, Yale Law School, New Haven, CT,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(9)MK - Health Economics and Epidemiology Research Office, Wits Health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Consortium, Johannesburg, South Africa.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(10)French Institute for Research in Sustainable Development (IRD), Montpellier,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(11)CRDF Global, Arlington, VA,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While a range of interventions exist for tuberculosis prevention,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screening, diagnosis, and treatment, their potential population impact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cost-effectiveness are seldom directly compared, or evaluated between settings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with different background TB epidemiology and structural drivers.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We calibrated a deterministic TB model to epidemiological indicators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Brazil, India, and South Africa. We implemented seven interventions across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countries focusing on prevention, screening and diagnosis, and treatment of TB,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 well as TB screening in prisons in Brazil and nutritional supplementation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India. We standardised scale-up (2025-2030), coverage (80% of target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population), and strength of evidence for epidemiological impact using published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efficacy data. We estimated epidemiological impact and incremental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cost-effectiveness ratios (ICERs), expressed as costs per disability-adjusted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life year (DALY) averted by 2050.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Only three interventions prevented &gt;10% of incident TB episodes by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2050: vaccination (median 15-28% across countries), symptom-agnostic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community-wide screening (32-38%) and screening in prisons (23%). The impact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other interventions was more limited, ranging from 0% (shortened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drug-susceptible treatment) to 5% (nutritional supplementation). ICERs varied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widely by intervention and setting. Shortened drug-resistant treatment was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cost-saving across settings, with the next lowest ICERs for prison screening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Brazil (72 USD/DALY) and nutritional supplementation in India (167 USD/DALY).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Within each country, both low-cost community-wide screening and TB vaccine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campaigns had lower USD/DALY than TB preventive treatment.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Interventions with meaningful epidemiological impact can also be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cost-effective, but need to target populations beyond clinic-diagnosed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individuals or their households. Achieving such potential requires a priority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shift in funding, policy and product development.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10.1101/2025.09.02.25334943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PMC12424940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40950424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BB4A0F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5500BE">
        <w:rPr>
          <w:rFonts w:ascii="宋体" w:eastAsia="宋体" w:hAnsi="宋体" w:cs="宋体"/>
          <w:b/>
          <w:color w:val="FF0000"/>
          <w:szCs w:val="24"/>
        </w:rPr>
        <w:t>5</w:t>
      </w:r>
      <w:r w:rsidR="00836122" w:rsidRPr="00BB4A0F">
        <w:rPr>
          <w:rFonts w:ascii="宋体" w:eastAsia="宋体" w:hAnsi="宋体" w:cs="宋体"/>
          <w:b/>
          <w:color w:val="FF0000"/>
          <w:szCs w:val="24"/>
        </w:rPr>
        <w:t xml:space="preserve">. medRxiv [Preprint]. 2025 Sep 5:2025.09.02.25334912. doi: </w:t>
      </w:r>
    </w:p>
    <w:p w:rsidR="00836122" w:rsidRPr="00BB4A0F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BB4A0F">
        <w:rPr>
          <w:rFonts w:ascii="宋体" w:eastAsia="宋体" w:hAnsi="宋体" w:cs="宋体"/>
          <w:b/>
          <w:color w:val="FF0000"/>
          <w:szCs w:val="24"/>
        </w:rPr>
        <w:t>10.1101/2025.09.02.25334912.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Demographic and Clinical Correlates of Discordant QuantiFERON TB Gold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 Screening Results in a Low Endemicity Setting.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Sharma GK, Haq F, Totten AH, Marcos LA, Vorkas CK.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Interferon-</w:t>
      </w:r>
      <w:r w:rsidRPr="00836122">
        <w:rPr>
          <w:rFonts w:ascii="MS Gothic" w:eastAsia="MS Gothic" w:hAnsi="MS Gothic" w:cs="MS Gothic" w:hint="eastAsia"/>
          <w:color w:val="000000" w:themeColor="text1"/>
          <w:szCs w:val="24"/>
        </w:rPr>
        <w:t>ɣ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Release Assays (IGRAs), such as the QuantiFERON-TB Gold Plus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(QFTTB) and T-SPOT.TB, are commonly used to detect prior exposure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Mycobacterium tuberculosis complex ( Mtb ), the causative agent of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(TB). IGRA positive (IGRA+) asymptomatic individuals are diagnosed with presumed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latent tuberculosis infection (LTBI) and often offered therapy to prevent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progression to active disease. However, discordant results during serial 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confirmatory IGRA testing pose challenges for interpretation and may lead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unnecessary LTBI treatment. We conducted a retrospective study of subjects who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received QFTTB testing at Stony Brook Medicine between October 2020 and March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2024, focusing on discordant serial testing, to identify sociodemographic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clinical variables associated with quantitative QFTTB results. Variables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measured included age, sex, race, comorbidities, and medication use. A total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743 subjects were analyzed, including all 436 QFTTB-positive (QFTTB+) cases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11,641 tests ordered (3.7%), of whom 16 were diagnosed with active TB. A random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sample of 307 age-sex-matched QFTTB-negative controls were included. Of 203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subjects undergoing serial QFTTB testing, 170 (83.7%) had concordant results,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while 33 (16.3%) showed discordance-23 (69.7%) with reversion and 10 (30.3%)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with conversion. Conversions occurred in significantly older subjects (mean age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51.1 ± 15.0 vs. 37.0 ± 15.6, p = 0.025) and over longer intervals (415.1 vs.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91.2 days, p = 0.026). Comorbidities including cardiovascular disease,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infections, and diabetes correlated with changes in NIL, TB1, and TB2 values.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These findings highlight inconsistencies in QFTTB testing that complicate LTBI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management and underscore the importance of confirmatory testing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low-incidence settings.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 xml:space="preserve">IMPORTANCE STATEMENT: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Reliable interpretation of interferon-γ release assays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(IGRAs) is critical for the diagnosis and management of latent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infection (LTBI). However, variability in test performance, particularly during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serial or confirmatory testing, complicates clinical decision-making and may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result in unnecessary treatment. Our study demonstrates that demographic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factors, clinical comorbidities, and testing intervals contribute to discordant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QuantiFERON-TB Gold Plus (QFTTB) results. These findings underscore the need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integrate epidemiologic risk, clinical history, and repeat testing before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initiating therapy, especially in low-incidence regions where the pre-test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probability of infection is low. Improved understanding of IGRA variability can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strengthen both patient care and research applications, including TB vaccine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biomarker studies.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10.1101/2025.09.02.25334912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PMC12424913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40950418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BB4A0F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5500BE">
        <w:rPr>
          <w:rFonts w:ascii="宋体" w:eastAsia="宋体" w:hAnsi="宋体" w:cs="宋体"/>
          <w:b/>
          <w:color w:val="FF0000"/>
          <w:szCs w:val="24"/>
        </w:rPr>
        <w:t>6</w:t>
      </w:r>
      <w:r w:rsidR="00836122" w:rsidRPr="00BB4A0F">
        <w:rPr>
          <w:rFonts w:ascii="宋体" w:eastAsia="宋体" w:hAnsi="宋体" w:cs="宋体"/>
          <w:b/>
          <w:color w:val="FF0000"/>
          <w:szCs w:val="24"/>
        </w:rPr>
        <w:t xml:space="preserve">. bioRxiv [Preprint]. 2025 Sep 3:2025.08.30.673236. doi: </w:t>
      </w:r>
    </w:p>
    <w:p w:rsidR="00836122" w:rsidRPr="00BB4A0F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BB4A0F">
        <w:rPr>
          <w:rFonts w:ascii="宋体" w:eastAsia="宋体" w:hAnsi="宋体" w:cs="宋体"/>
          <w:b/>
          <w:color w:val="FF0000"/>
          <w:szCs w:val="24"/>
        </w:rPr>
        <w:t>10.1101/2025.08.30.673236.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Cysteine reactivity profiling identifies host regulators of Mycobacterium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 replication in human macrophages.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Neff J(1)(2), DeMeester KE(3)(4), Parraga PK(1), Suciu R(3), Dix M(3), Simon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G(5), Gianakopoulos MA(4), Melillo B(3), Cravatt BF(3), Shiloh MU(1)(2).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 University of Texas Southwestern Medical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Center Dallas, TX 75390,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Microbiology, University of Texas Southwestern Medical Center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Dallas, TX 75390,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Chemistry, The Scripps Research Institute, La Jolla, CA 92037,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(4)Lafayette College, Easton, Pennsylvania 18042,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(5)Vividion Therapeutics, San Diego, California 92121,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Innate immune cells such as monocytes and macrophages provide the earliest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defense against infection by intracellular pathogens by initiating signaling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pathways and restricting pathogen replication. However, the full complement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proteins that mediate cell-autonomous immunity remains incompletely defined.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Here, we applied cysteine-directed activity-based protein profiling (ABPP)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map proteome-wide cysteine reactivity changes in THP-1 monocytes and primary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human monocyte-derived macrophages during Mycobacterium tuberculosis (Mtb)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infection. Across both cell types, we quantified 148 cysteine residues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altered reactivity. Genetic perturbation of a subset of proteins harboring these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changes significantly impacted Mtb replication, revealing functional links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between site-specific cysteine reactivity and antimicrobial defense. These data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define previously unrecognized host protein changes during Mtb infection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provide a resource for investigating post-translational events that regulate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innate immune responses to intracellular bacteria.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10.1101/2025.08.30.673236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PMC12424734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40950159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BB4A0F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5500BE">
        <w:rPr>
          <w:rFonts w:ascii="宋体" w:eastAsia="宋体" w:hAnsi="宋体" w:cs="宋体"/>
          <w:b/>
          <w:color w:val="FF0000"/>
          <w:szCs w:val="24"/>
        </w:rPr>
        <w:t>7</w:t>
      </w:r>
      <w:r w:rsidR="00836122" w:rsidRPr="00BB4A0F">
        <w:rPr>
          <w:rFonts w:ascii="宋体" w:eastAsia="宋体" w:hAnsi="宋体" w:cs="宋体"/>
          <w:b/>
          <w:color w:val="FF0000"/>
          <w:szCs w:val="24"/>
        </w:rPr>
        <w:t xml:space="preserve">. bioRxiv [Preprint]. 2025 Sep 5:2025.09.02.673599. doi: </w:t>
      </w:r>
    </w:p>
    <w:p w:rsidR="00836122" w:rsidRPr="00BB4A0F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BB4A0F">
        <w:rPr>
          <w:rFonts w:ascii="宋体" w:eastAsia="宋体" w:hAnsi="宋体" w:cs="宋体"/>
          <w:b/>
          <w:color w:val="FF0000"/>
          <w:szCs w:val="24"/>
        </w:rPr>
        <w:t>10.1101/2025.09.02.673599.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SMURF2 inhibits autophagic control of Mycobacterium tuberculosis in macrophages.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Campos PC, Rahlwes KC, Eknitphong VA, Dias BRS, Naqvi KF, Alvarez-Arguedas 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Shiloh MU.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Autophagy is a critical host defense mechanism that restricts intracellular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pathogens such as Mycobacterium tuberculosis (Mtb). A key step in this process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is the ubiquitination of Mtb or Mtb-associated structures. The E3 ligase SMURF1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catalyzes K48-linked ubiquitination, promoting bacterial clearance. However,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function of its homolog, SMURF2, in host defense remains undefined. Here, we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demonstrate that Smurf2 deletion in murine macrophages increases SMURF1 levels,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enhances LC3B lipidation, augments K48 ubiquitination of Mtb-associated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structures, and reduces intracellular Mtb replication. These effects are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reversed by Smurf1 deletion, indicating that SMURF2 restricts autophagy in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SMURF1-dependent manner. Mice with myeloid-specific Smurf2 deletion exhibit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modestly prolonged survival following aerosol Mtb infection. In human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macrophages, SMURF2 knockdown or its pharmacological inhibition with the HECT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ligase inhibitor Heclin reduces Mtb replication. Together, our findings identify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SMURF2 as a negative regulator of selective autophagy and host immunity to Mtb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suggest that targeting SMURF2 may represent a novel host-directed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therapeutic strategy for tuberculosis.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10.1101/2025.09.02.673599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PMC12424680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40950029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BB4A0F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5500BE">
        <w:rPr>
          <w:rFonts w:ascii="宋体" w:eastAsia="宋体" w:hAnsi="宋体" w:cs="宋体"/>
          <w:b/>
          <w:color w:val="FF0000"/>
          <w:szCs w:val="24"/>
        </w:rPr>
        <w:t>8</w:t>
      </w:r>
      <w:r w:rsidR="00836122" w:rsidRPr="00BB4A0F">
        <w:rPr>
          <w:rFonts w:ascii="宋体" w:eastAsia="宋体" w:hAnsi="宋体" w:cs="宋体"/>
          <w:b/>
          <w:color w:val="FF0000"/>
          <w:szCs w:val="24"/>
        </w:rPr>
        <w:t xml:space="preserve">. Indian J Community Med. 2025 Aug;50(Suppl 1):S30-S34. doi: </w:t>
      </w:r>
    </w:p>
    <w:p w:rsidR="00836122" w:rsidRPr="00BB4A0F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BB4A0F">
        <w:rPr>
          <w:rFonts w:ascii="宋体" w:eastAsia="宋体" w:hAnsi="宋体" w:cs="宋体"/>
          <w:b/>
          <w:color w:val="FF0000"/>
          <w:szCs w:val="24"/>
        </w:rPr>
        <w:lastRenderedPageBreak/>
        <w:t>10.4103/ijcm.ijcm_74_24. Epub 2024 Dec 4.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Assessing the TB Mukt Gram Panchayat Program in Rajasthan: A Way toward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 Elimination.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Bhardwaj P(1)(2), Joshi NK(1), Garg VK(3), Baskaran P(2), Gupta M(1)(2), Goel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AD(2), Ranjan A(4), Saurabh S(2), Meharda B(5), Ola S(6).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(1)School of Public Health, AIIMS, Jodhpur, Rajasthan,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 and Family Medicine, AIIMS, Jodhpur,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Rajasthan,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(3)Directorate of Health and Family Welfare, State TB Cell, Jaipur, Rajasthan,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(4)School of Liberd Arts and Centre for Emerging Technologies for Sustainable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Development, Indian Institute of India Institute of Technology, Jodhpur,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Rajasthan,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(5)State TB Training Center, Ajmer, Rajasthan,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(6)State Technical Support Unit (STSU)-NTP Jaipur, Rajasthan, India.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TB Mukt Gram Panchayat program was launched by the National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Health Mission in Rajasthan on August 15, 2022 to engage Panchayati Raj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Institutions at the grass-root level to strengthen the fight against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(TB). This study was conducted to assess the progress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achievements of this program in Rajasthan.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METHODOLOGY: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methodology involved the collaborative development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assessment criteria by expert stakeholders to assess the TB-free status of Gram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Panchayats (GPs)/Wards (WAs) in Rajasthan. Two stages were conducted: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shortlisting based on specific criteria, including active case finding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treatment linkage, and final assessment using a standardized questionnaire.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Indicators assessed included program delivery, active case finding, community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awareness, community support, district capacity, and TB burden, each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defined qualifying criteria and achievement scores, yielding final scores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each GP.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 the context of the GP/WA TB-Free Declaration Status, the results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depict a mix of statuses, including "Progress toward TB-free status"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"Achieved TB-free status." Out of 51 GPs/WAs, 29 achieved TB-free status, 13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were in progress toward TB-free status, and the rest were not qualified, having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incomplete coverage.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This study highlights the progress in Rajasthan's TB Mukt Gram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Panchayat program and exemplifies stakeholder collaboration across sectors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developing a verification framework for TB Mukt Gram Panchayat claims. Moreover,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this novel assessment framework offers a valuable tool for other states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monitor their progress toward TB elimination.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Copyright: © 2024 Indian Journal of Community Medicine.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10.4103/ijcm.ijcm_74_24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PMC12430851</w:t>
      </w:r>
    </w:p>
    <w:p w:rsidR="00836122" w:rsidRPr="00836122" w:rsidRDefault="00BB4A0F" w:rsidP="0083612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40949527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BB4A0F" w:rsidRDefault="00442959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5500BE">
        <w:rPr>
          <w:rFonts w:ascii="宋体" w:eastAsia="宋体" w:hAnsi="宋体" w:cs="宋体"/>
          <w:b/>
          <w:color w:val="FF0000"/>
          <w:szCs w:val="24"/>
        </w:rPr>
        <w:t>9</w:t>
      </w:r>
      <w:r w:rsidR="00836122" w:rsidRPr="00BB4A0F">
        <w:rPr>
          <w:rFonts w:ascii="宋体" w:eastAsia="宋体" w:hAnsi="宋体" w:cs="宋体"/>
          <w:b/>
          <w:color w:val="FF0000"/>
          <w:szCs w:val="24"/>
        </w:rPr>
        <w:t xml:space="preserve">. ACS Omega. 2025 Aug 26;10(35):39875-39883. doi: 10.1021/acsomega.5c04174. </w:t>
      </w:r>
    </w:p>
    <w:p w:rsidR="00836122" w:rsidRPr="00BB4A0F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BB4A0F">
        <w:rPr>
          <w:rFonts w:ascii="宋体" w:eastAsia="宋体" w:hAnsi="宋体" w:cs="宋体"/>
          <w:b/>
          <w:color w:val="FF0000"/>
          <w:szCs w:val="24"/>
        </w:rPr>
        <w:t>eCollection 2025 Sep 9.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 Vitro Antimycobacterial Activity Evaluation of a New Lead Compound (LQFM326)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against Clinical Strains of Mycobacterium sp.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Martins TMM(1), Lião LM(2), Oliveira GAR(3), A Silva PE(4), Reis AJ(4), Neves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YC(4), Lima GRCC(5), Gontijo BS(6), do Carmo Neto JR(6), Pereira JX(6), Kipnis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A(7), Menegatti R(8).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(1)Federal University of Pará, Faculty of Medicine, Center for Morphological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Studies (NEM-ATM), 68372-040 Altamira, PA,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(2)Federal University of Goiás, Institute of Chemistry, Nuclear Magnetic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Resonance Laboratory (LabRMN), 74690-900 Goiânia, GO,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(3)University of Brasília, Department of Pharmacy, Faculty of Health Sciences,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70910-900 Brasília, DF,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(4)Federal University of Rio Grande, Faculty of Medicine, Laboratory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Mycobacteria, 96203-900 Rio Grande, RS,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(5)Medical Biology of Central Public Health Laboratory of the Federal District,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70830-010 Brasília, DF,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(6)Federal University of Goiás, Institute of Tropical Pathology and Public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Health, Cellular and Molecular Pathology Laboratory, 74690-900 Goiânia, GO,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(7)Federal University of Goiás, Institute of Tropical Pathology and Public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Health, Molecular Bacteriology Laboratory, 74690-900 Goiânia, GO,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(8)Federal University of Goiás, Faculty of Pharmacy, Laboratory of Medicinal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Pharmaceutical Chemistry (LQFM), 74001-970 Goiânia, GO, Brazil.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 remains a significant global public health challenge.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novel compound LQFM326 was evaluated for its antimycobacterial activity against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seven Mycobacterium species. Minimum inhibitory concentrations (MICs) were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determined, revealing values of 15.6 μg/mL against Mycobacterium tuberculosis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H37Ra and 12.5 μg/mL against clinical strains. The MIC values observed for these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reference antimicrobials against M. tuberculosis H37Ra were 0.25 μg/mL for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rifampicin and 0.125 μg/mL for isoniazid. Surface damage to Mycobacterium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abscessus cells was observed via scanning electron microscopy (SEM), confirming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morphological alterations induced by LQFM326. Cellular viability was assessed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using the Live/Dead assay, with a CC50 of 126.68 ± 42.66 μg/mL. The selectivity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index (SI), calculated from MIC and CC50 values, ranged from 2.03 to 10.13, with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values above 10 indicating favorable selectivity. Additionally, synergistic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effects were observed when LQFM326 was combined with other antibiotics. These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findings highlight LQFM326 as a promising antimycobacterial agent with potential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efflux-inhibitory and synergistic properties. Further studies are needed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validate its efficacy across diverse clinical strains and to elucidate its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mechanism of action.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American Chemical Society.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10.1021/acsomega.5c04174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PMC12423788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40949240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BB4A0F" w:rsidRDefault="005500BE" w:rsidP="0083612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442959">
        <w:rPr>
          <w:rFonts w:ascii="宋体" w:eastAsia="宋体" w:hAnsi="宋体" w:cs="宋体"/>
          <w:b/>
          <w:color w:val="FF0000"/>
          <w:szCs w:val="24"/>
        </w:rPr>
        <w:t>0</w:t>
      </w:r>
      <w:r>
        <w:rPr>
          <w:rFonts w:ascii="宋体" w:eastAsia="宋体" w:hAnsi="宋体" w:cs="宋体"/>
          <w:b/>
          <w:color w:val="FF0000"/>
          <w:szCs w:val="24"/>
        </w:rPr>
        <w:t>0</w:t>
      </w:r>
      <w:r w:rsidR="00836122" w:rsidRPr="00BB4A0F">
        <w:rPr>
          <w:rFonts w:ascii="宋体" w:eastAsia="宋体" w:hAnsi="宋体" w:cs="宋体"/>
          <w:b/>
          <w:color w:val="FF0000"/>
          <w:szCs w:val="24"/>
        </w:rPr>
        <w:t>. Cureus. 2025 Sep 10;17(9):e92017.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cureus.92017. eCollection 2025 </w:t>
      </w:r>
      <w:r w:rsidR="00836122" w:rsidRPr="00BB4A0F">
        <w:rPr>
          <w:rFonts w:ascii="宋体" w:eastAsia="宋体" w:hAnsi="宋体" w:cs="宋体"/>
          <w:b/>
          <w:color w:val="FF0000"/>
          <w:szCs w:val="24"/>
        </w:rPr>
        <w:t>Sep.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Uncovering Latent Tuberculosis Masquerading as Bartonella henselae Infection in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 12-Year-Old Patient.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Dhillon T(1), Pereira N(2).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(1)School of Medicine, Saint James School of Medicine, Arnos Vale, VCT.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(2)Pediatrics, South Texas Health System Children's, Edinburg, USA.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Bartonella henselae, the causative agent of cat scratch disease (CSD),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Mycobacterium tuberculosis are two distinct pathogens that may affect the same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patient, particularly in areas where both are common and risk factors overlap.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 report the case of a 12-year-old Hispanic boy from South Texas, living near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USA-Mexico border, who presented with cervical swelling and mild periorbital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edema for more than two weeks. Outpatient evaluation identified recent kitten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exposure and positive Bartonella henselae IgM titers, leading to a diagnosis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CSD. Clindamycin was prescribed due to a documented penicillin allergy, although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it is not considered first-line therapy. The patient's lymphadenopathy persisted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after completing treatment, prompting admission to our hospital for further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evaluation. During hospitalization, azithromycin, the CDC-recommended first-line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antibiotic, was started for CSD, and latent tuberculosis infection was also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identified. Our case illustrates how an acute illness can dominate the clinical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presentation, overshadowing an underlying latent condition, creating a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diagnostic blind spot, thus reinforcing the need for comprehensive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history-taking, systematic evaluation, and a broad differential diagnosis,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especially in patients with multiple risk factors.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2025, Dhillon et al.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10.7759/cureus.92017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PMC12423474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40949059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BB4A0F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BB4A0F">
        <w:rPr>
          <w:rFonts w:ascii="宋体" w:eastAsia="宋体" w:hAnsi="宋体" w:cs="宋体"/>
          <w:b/>
          <w:color w:val="FF0000"/>
          <w:szCs w:val="24"/>
        </w:rPr>
        <w:t>1</w:t>
      </w:r>
      <w:r w:rsidR="00442959">
        <w:rPr>
          <w:rFonts w:ascii="宋体" w:eastAsia="宋体" w:hAnsi="宋体" w:cs="宋体"/>
          <w:b/>
          <w:color w:val="FF0000"/>
          <w:szCs w:val="24"/>
        </w:rPr>
        <w:t>0</w:t>
      </w:r>
      <w:r w:rsidR="005500BE">
        <w:rPr>
          <w:rFonts w:ascii="宋体" w:eastAsia="宋体" w:hAnsi="宋体" w:cs="宋体"/>
          <w:b/>
          <w:color w:val="FF0000"/>
          <w:szCs w:val="24"/>
        </w:rPr>
        <w:t>1</w:t>
      </w:r>
      <w:r w:rsidRPr="00BB4A0F">
        <w:rPr>
          <w:rFonts w:ascii="宋体" w:eastAsia="宋体" w:hAnsi="宋体" w:cs="宋体"/>
          <w:b/>
          <w:color w:val="FF0000"/>
          <w:szCs w:val="24"/>
        </w:rPr>
        <w:t xml:space="preserve">. Curr Protein Pept Sci. 2025 Sep 9. doi: 10.2174/0113892037383330250807101618. </w:t>
      </w:r>
    </w:p>
    <w:p w:rsidR="00836122" w:rsidRPr="00BB4A0F" w:rsidRDefault="00836122" w:rsidP="00836122">
      <w:pPr>
        <w:rPr>
          <w:rFonts w:ascii="宋体" w:eastAsia="宋体" w:hAnsi="宋体" w:cs="宋体"/>
          <w:b/>
          <w:color w:val="FF0000"/>
          <w:szCs w:val="24"/>
        </w:rPr>
      </w:pPr>
      <w:r w:rsidRPr="00BB4A0F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MmpS5-MmpL5 Transporters Deliver M. tuberculosis Resistance to Bedaquiline (BDQ)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Delamanid (DLM).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Balgouthi K(1), Eker E(2), AlMatar M(3).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Biotechnology, Institute of Natural and Applied Sciences,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Çukurova University, 01330, Balcal</w:t>
      </w:r>
      <w:r w:rsidRPr="00836122">
        <w:rPr>
          <w:rFonts w:ascii="Cambria" w:eastAsia="宋体" w:hAnsi="Cambria" w:cs="Cambria"/>
          <w:color w:val="000000" w:themeColor="text1"/>
          <w:szCs w:val="24"/>
        </w:rPr>
        <w:t>ı</w:t>
      </w:r>
      <w:r w:rsidRPr="00836122">
        <w:rPr>
          <w:rFonts w:ascii="宋体" w:eastAsia="宋体" w:hAnsi="宋体" w:cs="宋体"/>
          <w:color w:val="000000" w:themeColor="text1"/>
          <w:szCs w:val="24"/>
        </w:rPr>
        <w:t>, Adana, T</w:t>
      </w:r>
      <w:r w:rsidRPr="00836122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836122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Pharmaceutical Microbiology, Harran University Faculty of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Pharmacy, Sanl</w:t>
      </w:r>
      <w:r w:rsidRPr="00836122">
        <w:rPr>
          <w:rFonts w:ascii="Cambria" w:eastAsia="宋体" w:hAnsi="Cambria" w:cs="Cambria"/>
          <w:color w:val="000000" w:themeColor="text1"/>
          <w:szCs w:val="24"/>
        </w:rPr>
        <w:t>ı</w:t>
      </w:r>
      <w:r w:rsidRPr="00836122">
        <w:rPr>
          <w:rFonts w:ascii="宋体" w:eastAsia="宋体" w:hAnsi="宋体" w:cs="宋体"/>
          <w:color w:val="000000" w:themeColor="text1"/>
          <w:szCs w:val="24"/>
        </w:rPr>
        <w:t>urfa, 63300, Turkiye.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(3)Biology Department, Faculty of Education and Arts, Sohar University, Sohar,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311, Sultanate of Oman.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One of the earliest illnesses that has been identified 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(TB). The largest challenge in managing tuberculosis today is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growing number of individuals infected with TB bacilli, particularly those that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are extensively and multidrug-resistant (MDR and XDR). However, by figuring out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resistance's molecular mechanism, Advanced molecular methods may be used to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rapidly determine therapy plans. Combining Delamanid (DLM) with Bedaquiline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(BDQ), one of the recently authorized medications, indicates that the therapy 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effective.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We aim to investigate efflux-mediated resistance mechanisms in M.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by using quantitative real-time PCR to assess the expression level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of mmpS5 and mmpL5.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median (M) and interquartile range (Iqr) of mmpL5 and mmpS5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expression varied from 5.65 to 9.01 and 7.95 to 10.74, respectively, when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resistant strains were compared with sensitive ones. M and Iqr of mmpL5 and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mmpS5 expression, however, ranged from 0.08-3.04 and 0.05- 1.61 for sensitive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strains, correspondingly.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Our findings have implications for the development of fast genotypic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drug susceptibility testing (DST). Quantitative real-time PCR to measure the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expression level of mmpS5 and mmpL5 of baseline and post-baseline isolates is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important to track the development of BDQ and DLM resistance.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BB4A0F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CONCLUSION: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Thus, when developing anti-tuberculosis drugs, mycobacterial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MmpS5-MmpL5 transporters should be taken into consideration early on, as they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are an MDR-efflux system.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Copyright© Bentham Science Publishers; For any queries, please email at 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epub@benthamscience.net.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10.2174/0113892037383330250807101618</w:t>
      </w:r>
    </w:p>
    <w:p w:rsidR="00836122" w:rsidRPr="00836122" w:rsidRDefault="00836122" w:rsidP="0083612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40947707</w:t>
      </w:r>
    </w:p>
    <w:p w:rsidR="00BA522B" w:rsidRDefault="00BA522B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DB531B" w:rsidRPr="008F6825" w:rsidRDefault="005500BE" w:rsidP="00DB531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442959">
        <w:rPr>
          <w:rFonts w:ascii="宋体" w:eastAsia="宋体" w:hAnsi="宋体" w:cs="宋体"/>
          <w:b/>
          <w:color w:val="FF0000"/>
          <w:szCs w:val="24"/>
        </w:rPr>
        <w:t>0</w:t>
      </w:r>
      <w:r>
        <w:rPr>
          <w:rFonts w:ascii="宋体" w:eastAsia="宋体" w:hAnsi="宋体" w:cs="宋体"/>
          <w:b/>
          <w:color w:val="FF0000"/>
          <w:szCs w:val="24"/>
        </w:rPr>
        <w:t>2</w:t>
      </w:r>
      <w:r w:rsidR="00DB531B" w:rsidRPr="008F6825">
        <w:rPr>
          <w:rFonts w:ascii="宋体" w:eastAsia="宋体" w:hAnsi="宋体" w:cs="宋体"/>
          <w:b/>
          <w:color w:val="FF0000"/>
          <w:szCs w:val="24"/>
        </w:rPr>
        <w:t>. QJM. 2025 Sep 17:hcaf213. doi: 10.1093/qjmed/hcaf213. Online ahead of print.</w:t>
      </w: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Congenital Tuberculosis Following Disseminated TB in Pregnancy: A Case Report.</w:t>
      </w: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Allen J(1), Abdelrahman M(2), Muresan A(2), Sugrue R(2), Dolan L(1), Fitzgibbon </w:t>
      </w: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M(3), Keane J(1), McLaughlin A(1).</w:t>
      </w: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(1)Department of Respiratory Medicine, St James's Hospital, Dublin, Ireland.</w:t>
      </w: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 xml:space="preserve">(2)Department of Obstetrics and Gynaecology, The Coombe Hospital, Dublin, </w:t>
      </w: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Ireland.</w:t>
      </w: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(3)Irish Mycobacteria Reference Laboratory, Dublin, Ireland.</w:t>
      </w: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DOI: 10.1093/qjmed/hcaf213</w:t>
      </w:r>
    </w:p>
    <w:p w:rsidR="00DB531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  <w:r w:rsidRPr="00BA522B">
        <w:rPr>
          <w:rFonts w:ascii="宋体" w:eastAsia="宋体" w:hAnsi="宋体" w:cs="宋体"/>
          <w:color w:val="000000" w:themeColor="text1"/>
          <w:szCs w:val="24"/>
        </w:rPr>
        <w:t>PMID: 40974059</w:t>
      </w:r>
    </w:p>
    <w:p w:rsidR="00EC456A" w:rsidRDefault="00EC456A" w:rsidP="00DB531B">
      <w:pPr>
        <w:rPr>
          <w:rFonts w:ascii="宋体" w:eastAsia="宋体" w:hAnsi="宋体" w:cs="宋体"/>
          <w:color w:val="000000" w:themeColor="text1"/>
          <w:szCs w:val="24"/>
        </w:rPr>
      </w:pPr>
    </w:p>
    <w:p w:rsidR="00EC456A" w:rsidRPr="006F5310" w:rsidRDefault="006F5310" w:rsidP="00EC456A">
      <w:pPr>
        <w:rPr>
          <w:rFonts w:ascii="宋体" w:eastAsia="宋体" w:hAnsi="宋体" w:cs="宋体"/>
          <w:b/>
          <w:color w:val="FF0000"/>
          <w:szCs w:val="21"/>
        </w:rPr>
      </w:pPr>
      <w:r w:rsidRPr="006F5310">
        <w:rPr>
          <w:rFonts w:ascii="宋体" w:eastAsia="宋体" w:hAnsi="宋体" w:cs="宋体"/>
          <w:b/>
          <w:color w:val="FF0000"/>
          <w:szCs w:val="21"/>
        </w:rPr>
        <w:t>1</w:t>
      </w:r>
      <w:r w:rsidR="00442959">
        <w:rPr>
          <w:rFonts w:ascii="宋体" w:eastAsia="宋体" w:hAnsi="宋体" w:cs="宋体"/>
          <w:b/>
          <w:color w:val="FF0000"/>
          <w:szCs w:val="21"/>
        </w:rPr>
        <w:t>0</w:t>
      </w:r>
      <w:r w:rsidR="00EC456A" w:rsidRPr="006F5310">
        <w:rPr>
          <w:rFonts w:ascii="宋体" w:eastAsia="宋体" w:hAnsi="宋体" w:cs="宋体"/>
          <w:b/>
          <w:color w:val="FF0000"/>
          <w:szCs w:val="21"/>
        </w:rPr>
        <w:t>3. Int J Infect Dis. 2025 Sep 17:108074. doi: 10.1</w:t>
      </w:r>
      <w:r w:rsidRPr="006F5310">
        <w:rPr>
          <w:rFonts w:ascii="宋体" w:eastAsia="宋体" w:hAnsi="宋体" w:cs="宋体"/>
          <w:b/>
          <w:color w:val="FF0000"/>
          <w:szCs w:val="21"/>
        </w:rPr>
        <w:t xml:space="preserve">016/j.ijid.2025.108074. Online </w:t>
      </w:r>
      <w:r w:rsidR="00EC456A" w:rsidRPr="006F5310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Disseminated Mycobacterium kansasii infection revealing GATA2 haploinsufficiency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after presumed tuberculosis and early lung cancer.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Wang CH(1), Hwang LE(1), Liu WD(2), Yen YT(3), Chen JS(4), Chang YL(5), Lin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CK(2), Chang HM(6), Cheng A(1), Wu UI(7).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Author information: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(1)Department of Internal Medicine, National Taiwan University Hospital and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National Taiwan University College of Medicine, Taipei, Taiwan.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(2)Department of Internal Medicine, National Taiwan University Hospital and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National Taiwan University College of Medicine, Taipei, Taiwan; Department of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Medicine, National Taiwan University Cancer Center, Taipei, Taiwan.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(3)Drug Development Center, China Medical University, Taiwan. Institute of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Translational Medicine and New Drug Development, China Medical University,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Taichung, Taiwan.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lastRenderedPageBreak/>
        <w:t xml:space="preserve">(4)Division of Thoracic Surgery, Department of Surgery, National Taiwan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University Hospital and National Taiwan University College of Medicine, Taipei,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Taiwan.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(5)Department of Pathology, National Taiwan University Cancer Center, National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Taiwan University Hospital and National Taiwan University College of Medicine,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Taipei, Taiwan.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(6)Department of Anatomy and Cell Biology, School of Medicine, College of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Medicine, Taipei Medical University, Taipei, Taiwan.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(7)Department of Internal Medicine, National Taiwan University Hospital and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National Taiwan University College of Medicine, Taipei, Taiwan. Electronic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address: uninwu@gmail.com.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A 46-year-old previously healthy and asymptomatic woman was incidentally found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to have right lung opacities after a traffic accident. Histology revealed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chronic granulomatous inflammation, leading to an initial diagnosis of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tuberculosis with partial response to treatment. A persistent right upper lobe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nodule was later confirmed as minimally invasive lung adenocarcinoma. Post-wedge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resection, she developed recurrent fever, dyspnea, weight loss, leukopenia, and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monocytopenia. Subsequent PET revealed marked mediastinal lymphadenopathy, and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mycobacterial cultures of biopsied lymph nodes and bone marrow yielded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Mycobacterium kansasii. Further immunologic evaluation identified B-cell and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NK-cell deficiency without detectable anti-interferon-gamma autoantibodies.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Genetic testing uncovered a novel heterozygous GATA2 mutation, establishing a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diagnosis of MonoMAC syndrome. Notably, one asymptomatic sister carried the same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pathogenic variant. This case highlights the importance of considering GATA2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haploinsufficiency in adults with atypical mycobacterial infections and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cytopenias. Early recognition enables targeted infection surveillance,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 xml:space="preserve">multi-system assessment, family genetic counseling, and definitive hematopoietic 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stem cell transplantation planning when indicated.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Copyright © 2025 The Author(s). Published by Elsevier Ltd.. All rights reserved.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DOI: 10.1016/j.ijid.2025.108074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  <w:r w:rsidRPr="00CA3035">
        <w:rPr>
          <w:rFonts w:ascii="宋体" w:eastAsia="宋体" w:hAnsi="宋体" w:cs="宋体"/>
          <w:szCs w:val="21"/>
        </w:rPr>
        <w:t>PMID: 40972814</w:t>
      </w:r>
    </w:p>
    <w:p w:rsidR="00EC456A" w:rsidRPr="00CA3035" w:rsidRDefault="00EC456A" w:rsidP="00EC456A">
      <w:pPr>
        <w:rPr>
          <w:rFonts w:ascii="宋体" w:eastAsia="宋体" w:hAnsi="宋体" w:cs="宋体"/>
          <w:szCs w:val="21"/>
        </w:rPr>
      </w:pPr>
    </w:p>
    <w:p w:rsidR="005533A6" w:rsidRPr="006F5310" w:rsidRDefault="005533A6" w:rsidP="005533A6">
      <w:pPr>
        <w:rPr>
          <w:rFonts w:ascii="宋体" w:eastAsia="宋体" w:hAnsi="宋体" w:cs="宋体"/>
          <w:b/>
          <w:color w:val="FF0000"/>
          <w:szCs w:val="21"/>
        </w:rPr>
      </w:pPr>
      <w:r w:rsidRPr="006F5310">
        <w:rPr>
          <w:rFonts w:ascii="宋体" w:eastAsia="宋体" w:hAnsi="宋体" w:cs="宋体"/>
          <w:b/>
          <w:color w:val="FF0000"/>
          <w:szCs w:val="21"/>
        </w:rPr>
        <w:t>1</w:t>
      </w:r>
      <w:r w:rsidR="00442959">
        <w:rPr>
          <w:rFonts w:ascii="宋体" w:eastAsia="宋体" w:hAnsi="宋体" w:cs="宋体"/>
          <w:b/>
          <w:color w:val="FF0000"/>
          <w:szCs w:val="21"/>
        </w:rPr>
        <w:t>0</w:t>
      </w:r>
      <w:r w:rsidR="006F5310" w:rsidRPr="006F5310">
        <w:rPr>
          <w:rFonts w:ascii="宋体" w:eastAsia="宋体" w:hAnsi="宋体" w:cs="宋体"/>
          <w:b/>
          <w:color w:val="FF0000"/>
          <w:szCs w:val="21"/>
        </w:rPr>
        <w:t>4</w:t>
      </w:r>
      <w:r w:rsidRPr="006F5310">
        <w:rPr>
          <w:rFonts w:ascii="宋体" w:eastAsia="宋体" w:hAnsi="宋体" w:cs="宋体"/>
          <w:b/>
          <w:color w:val="FF0000"/>
          <w:szCs w:val="21"/>
        </w:rPr>
        <w:t xml:space="preserve">. Clin Chem Lab Med. 2025 Sep 5. doi: 10.1515/cclm-2025-0750. Online ahead of </w:t>
      </w:r>
    </w:p>
    <w:p w:rsidR="005533A6" w:rsidRPr="006F5310" w:rsidRDefault="005533A6" w:rsidP="005533A6">
      <w:pPr>
        <w:rPr>
          <w:rFonts w:ascii="宋体" w:eastAsia="宋体" w:hAnsi="宋体" w:cs="宋体"/>
          <w:b/>
          <w:color w:val="FF0000"/>
          <w:szCs w:val="21"/>
        </w:rPr>
      </w:pPr>
      <w:r w:rsidRPr="006F5310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An assessment of molecular diagnosis of tuberculosis and multi-drug resistant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tuberculosis testing and quality assessment: findings of an international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survey.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Huggett JF(1)(2), Evans D(1), O'Sullivan DM(1)(2), Peoc'h K(3), Bakhshi-Nejad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H(1), Winter A(4), Zumla A(5), McHugh TD(5), Kohli M(6), Suresh A(6), Ruhwald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lastRenderedPageBreak/>
        <w:t>M(6), Pan S(7), Messenger M(8)(9), Ahmad-Nejad P(10).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Author information: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(1)National Measurement Laboratory (NML), LGC, The Priestley Centre, Guildford,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UK.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(2)Faculty of Health and Medical Sciences, School of Biosciences, University of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Surrey, Guildford, UK.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(3)Université de Paris, UFR de Médecine Xavier Bichat Centre de Recherche sur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l'Inflammation UMRs INSERM 1149 Laboratoires de Biochimie Clinique, Beaujon &amp;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Bichat, Hôpitaux Universitaires Paris Nord Val de Seine, Paris, France.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(4)Innovation Laboratory, The Biosphere (Newcastle Helix), Newcastle, UK.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(5)Division of Infection &amp; Immunity, UCL Centre for Clinical Microbiology, Royal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Free Campus, UCL, London, UK.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(6)FIND, Campus Biotech, Geneva, Switzerland.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(7)The Department of Laboratory Medicine of the First Affiliated Hospital of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Nanjing Medical University, Nanjing, China.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(8)School of Medicine and Health, University of Leeds Worsley Building,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University of Leeds, Woodhouse, UK.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(9)British In Vitro Diagnostic Association (BIVDA), London, UK.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(10)Institute for Medical Laboratory Diagnostics, Helios University Hospital,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Witten/Herdecke University, Wuppertal, Germany.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Molecular 'in vitro diagnostic' (IVD) tests are established for the diagnosis of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tuberculosis (TB) and multi-drug resistant TB (MDR-TB). What is less clear is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how the use of TB or MDR-TB molecular IVD results differ across regions, whether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corroborative tests are conducted and what external quality assessment (EQA)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infrastructure exists to underpin test confidence. This study investigated the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current international status of molecular TB IVDs methods, application and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quality assessment. An online survey was distributed by the IFCC's Committee for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molecular diagnostics to TB diagnostic laboratories worldwide. 118 laboratories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from 41 nations indicated a range of IVDs were used. </w:t>
      </w:r>
      <w:r w:rsidRPr="003E0161">
        <w:rPr>
          <w:rFonts w:ascii="Cambria Math" w:eastAsia="宋体" w:hAnsi="Cambria Math" w:cs="Cambria Math"/>
          <w:szCs w:val="21"/>
        </w:rPr>
        <w:t>∼</w:t>
      </w:r>
      <w:r w:rsidRPr="003E0161">
        <w:rPr>
          <w:rFonts w:ascii="宋体" w:eastAsia="宋体" w:hAnsi="宋体" w:cs="宋体"/>
          <w:szCs w:val="21"/>
        </w:rPr>
        <w:t>75</w:t>
      </w:r>
      <w:r w:rsidRPr="003E0161">
        <w:rPr>
          <w:rFonts w:ascii="Times New Roman" w:eastAsia="宋体" w:hAnsi="Times New Roman" w:cs="Times New Roman"/>
          <w:szCs w:val="21"/>
        </w:rPr>
        <w:t> </w:t>
      </w:r>
      <w:r w:rsidRPr="003E0161">
        <w:rPr>
          <w:rFonts w:ascii="宋体" w:eastAsia="宋体" w:hAnsi="宋体" w:cs="宋体"/>
          <w:szCs w:val="21"/>
        </w:rPr>
        <w:t xml:space="preserve">% participated in EQA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programs and 32</w:t>
      </w:r>
      <w:r w:rsidRPr="003E0161">
        <w:rPr>
          <w:rFonts w:ascii="Times New Roman" w:eastAsia="宋体" w:hAnsi="Times New Roman" w:cs="Times New Roman"/>
          <w:szCs w:val="21"/>
        </w:rPr>
        <w:t> </w:t>
      </w:r>
      <w:r w:rsidRPr="003E0161">
        <w:rPr>
          <w:rFonts w:ascii="宋体" w:eastAsia="宋体" w:hAnsi="宋体" w:cs="宋体"/>
          <w:szCs w:val="21"/>
        </w:rPr>
        <w:t xml:space="preserve">% reported this used the WHO International Standard. </w:t>
      </w:r>
      <w:r w:rsidRPr="003E0161">
        <w:rPr>
          <w:rFonts w:ascii="Cambria Math" w:eastAsia="宋体" w:hAnsi="Cambria Math" w:cs="Cambria Math"/>
          <w:szCs w:val="21"/>
        </w:rPr>
        <w:t>∼</w:t>
      </w:r>
      <w:r w:rsidRPr="003E0161">
        <w:rPr>
          <w:rFonts w:ascii="宋体" w:eastAsia="宋体" w:hAnsi="宋体" w:cs="宋体"/>
          <w:szCs w:val="21"/>
        </w:rPr>
        <w:t>65</w:t>
      </w:r>
      <w:r w:rsidRPr="003E0161">
        <w:rPr>
          <w:rFonts w:ascii="Times New Roman" w:eastAsia="宋体" w:hAnsi="Times New Roman" w:cs="Times New Roman"/>
          <w:szCs w:val="21"/>
        </w:rPr>
        <w:t> </w:t>
      </w:r>
      <w:r w:rsidRPr="003E0161">
        <w:rPr>
          <w:rFonts w:ascii="宋体" w:eastAsia="宋体" w:hAnsi="宋体" w:cs="宋体"/>
          <w:szCs w:val="21"/>
        </w:rPr>
        <w:t xml:space="preserve">% also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delivered MDR-TB results the majority of which were used to change therapy; 1/6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of these do so without EQA evaluation of the MDR-TB result. The study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demonstrates a range of IVD solutions in use for TB diagnosis along with a high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uptake of EQA in support of this global uptake of this test modality. However,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we also reveal gaps in quality assurance for MDR-TB testing with 10</w:t>
      </w:r>
      <w:r w:rsidRPr="003E0161">
        <w:rPr>
          <w:rFonts w:ascii="Times New Roman" w:eastAsia="宋体" w:hAnsi="Times New Roman" w:cs="Times New Roman"/>
          <w:szCs w:val="21"/>
        </w:rPr>
        <w:t> </w:t>
      </w:r>
      <w:r w:rsidRPr="003E0161">
        <w:rPr>
          <w:rFonts w:ascii="宋体" w:eastAsia="宋体" w:hAnsi="宋体" w:cs="宋体"/>
          <w:szCs w:val="21"/>
        </w:rPr>
        <w:t xml:space="preserve">% of the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laboratories using resistant results alone without participating MDR-TB EQA.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This suggest additional work is required to build on established use of EQA to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better support MDR-TB testing and better ensure confident when results are used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to guide antibiotic use. Addressing these gaps will ensure the accuracy of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 xml:space="preserve">future MDR-TB results, which is critical for effective disease management and 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help combat TB on a global scale.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 w:hint="eastAsia"/>
          <w:szCs w:val="21"/>
        </w:rPr>
        <w:lastRenderedPageBreak/>
        <w:t>©</w:t>
      </w:r>
      <w:r w:rsidRPr="003E0161">
        <w:rPr>
          <w:rFonts w:ascii="宋体" w:eastAsia="宋体" w:hAnsi="宋体" w:cs="宋体"/>
          <w:szCs w:val="21"/>
        </w:rPr>
        <w:t xml:space="preserve"> 2025 the author(s), published by De Gruyter, Berlin/Boston.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DOI: 10.1515/cclm-2025-0750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  <w:r w:rsidRPr="003E0161">
        <w:rPr>
          <w:rFonts w:ascii="宋体" w:eastAsia="宋体" w:hAnsi="宋体" w:cs="宋体"/>
          <w:szCs w:val="21"/>
        </w:rPr>
        <w:t>PMID: 40955572</w:t>
      </w:r>
    </w:p>
    <w:p w:rsidR="005533A6" w:rsidRPr="003E0161" w:rsidRDefault="005533A6" w:rsidP="005533A6">
      <w:pPr>
        <w:rPr>
          <w:rFonts w:ascii="宋体" w:eastAsia="宋体" w:hAnsi="宋体" w:cs="宋体"/>
          <w:szCs w:val="21"/>
        </w:rPr>
      </w:pPr>
    </w:p>
    <w:p w:rsidR="00EC456A" w:rsidRPr="00BA522B" w:rsidRDefault="00EC456A" w:rsidP="00DB531B">
      <w:pPr>
        <w:rPr>
          <w:rFonts w:ascii="宋体" w:eastAsia="宋体" w:hAnsi="宋体" w:cs="宋体"/>
          <w:color w:val="000000" w:themeColor="text1"/>
          <w:szCs w:val="24"/>
        </w:rPr>
      </w:pPr>
    </w:p>
    <w:p w:rsidR="00DB531B" w:rsidRPr="00BA522B" w:rsidRDefault="00DB531B" w:rsidP="00DB531B">
      <w:pPr>
        <w:rPr>
          <w:rFonts w:ascii="宋体" w:eastAsia="宋体" w:hAnsi="宋体" w:cs="宋体"/>
          <w:color w:val="000000" w:themeColor="text1"/>
          <w:szCs w:val="24"/>
        </w:rPr>
      </w:pPr>
    </w:p>
    <w:p w:rsidR="00DB531B" w:rsidRPr="00176EA2" w:rsidRDefault="00DB531B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sectPr w:rsidR="00DB531B" w:rsidRPr="00176EA2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A7" w:rsidRDefault="00863EA7" w:rsidP="00913F6F">
      <w:r>
        <w:separator/>
      </w:r>
    </w:p>
  </w:endnote>
  <w:endnote w:type="continuationSeparator" w:id="0">
    <w:p w:rsidR="00863EA7" w:rsidRDefault="00863EA7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A7" w:rsidRDefault="00863EA7" w:rsidP="00913F6F">
      <w:r>
        <w:separator/>
      </w:r>
    </w:p>
  </w:footnote>
  <w:footnote w:type="continuationSeparator" w:id="0">
    <w:p w:rsidR="00863EA7" w:rsidRDefault="00863EA7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428A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5FBC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7C6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87251"/>
    <w:rsid w:val="00090B53"/>
    <w:rsid w:val="0009258E"/>
    <w:rsid w:val="00092CA5"/>
    <w:rsid w:val="00092F7F"/>
    <w:rsid w:val="00093EB4"/>
    <w:rsid w:val="00094774"/>
    <w:rsid w:val="00094D1C"/>
    <w:rsid w:val="0009523F"/>
    <w:rsid w:val="000961CE"/>
    <w:rsid w:val="000966AA"/>
    <w:rsid w:val="000A087D"/>
    <w:rsid w:val="000A0ACA"/>
    <w:rsid w:val="000A0F96"/>
    <w:rsid w:val="000A124E"/>
    <w:rsid w:val="000A1434"/>
    <w:rsid w:val="000A1D4B"/>
    <w:rsid w:val="000A2127"/>
    <w:rsid w:val="000A2F2E"/>
    <w:rsid w:val="000A37C7"/>
    <w:rsid w:val="000A3943"/>
    <w:rsid w:val="000A3E0E"/>
    <w:rsid w:val="000A47E7"/>
    <w:rsid w:val="000A4A7D"/>
    <w:rsid w:val="000A51E6"/>
    <w:rsid w:val="000A5D84"/>
    <w:rsid w:val="000A6101"/>
    <w:rsid w:val="000A72A6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39CD"/>
    <w:rsid w:val="000B579D"/>
    <w:rsid w:val="000B58BE"/>
    <w:rsid w:val="000B5A38"/>
    <w:rsid w:val="000B5C58"/>
    <w:rsid w:val="000B6906"/>
    <w:rsid w:val="000B6914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9E9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00AE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2BB5"/>
    <w:rsid w:val="00123084"/>
    <w:rsid w:val="0012313C"/>
    <w:rsid w:val="001239BF"/>
    <w:rsid w:val="00123B2B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AEE"/>
    <w:rsid w:val="00135C60"/>
    <w:rsid w:val="00141D76"/>
    <w:rsid w:val="00142DC2"/>
    <w:rsid w:val="00143C23"/>
    <w:rsid w:val="00143FFB"/>
    <w:rsid w:val="001442A6"/>
    <w:rsid w:val="0014482B"/>
    <w:rsid w:val="00144C21"/>
    <w:rsid w:val="00145858"/>
    <w:rsid w:val="001460E6"/>
    <w:rsid w:val="0014644D"/>
    <w:rsid w:val="00147542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3933"/>
    <w:rsid w:val="00166D15"/>
    <w:rsid w:val="00166F6B"/>
    <w:rsid w:val="001678E4"/>
    <w:rsid w:val="00170981"/>
    <w:rsid w:val="00170E44"/>
    <w:rsid w:val="001730B3"/>
    <w:rsid w:val="00174CD2"/>
    <w:rsid w:val="00176DAB"/>
    <w:rsid w:val="00176EA2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0F37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1917"/>
    <w:rsid w:val="001B2378"/>
    <w:rsid w:val="001B2CC5"/>
    <w:rsid w:val="001B2E1D"/>
    <w:rsid w:val="001B3B23"/>
    <w:rsid w:val="001B407D"/>
    <w:rsid w:val="001B48FB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1E65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901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1D14"/>
    <w:rsid w:val="0021250D"/>
    <w:rsid w:val="00212E84"/>
    <w:rsid w:val="002140A1"/>
    <w:rsid w:val="00214B74"/>
    <w:rsid w:val="00214C10"/>
    <w:rsid w:val="0021558B"/>
    <w:rsid w:val="00215646"/>
    <w:rsid w:val="00217D7F"/>
    <w:rsid w:val="00217EAC"/>
    <w:rsid w:val="00220375"/>
    <w:rsid w:val="00220876"/>
    <w:rsid w:val="00222583"/>
    <w:rsid w:val="00222BD1"/>
    <w:rsid w:val="00223A24"/>
    <w:rsid w:val="002246DD"/>
    <w:rsid w:val="002253AA"/>
    <w:rsid w:val="00225946"/>
    <w:rsid w:val="002259F8"/>
    <w:rsid w:val="00227A3A"/>
    <w:rsid w:val="00230527"/>
    <w:rsid w:val="002307EA"/>
    <w:rsid w:val="002310DD"/>
    <w:rsid w:val="002327BB"/>
    <w:rsid w:val="002341B8"/>
    <w:rsid w:val="00234622"/>
    <w:rsid w:val="002354A4"/>
    <w:rsid w:val="00235C0D"/>
    <w:rsid w:val="002374E2"/>
    <w:rsid w:val="00237947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055"/>
    <w:rsid w:val="002521B7"/>
    <w:rsid w:val="002531F0"/>
    <w:rsid w:val="0025385D"/>
    <w:rsid w:val="00254746"/>
    <w:rsid w:val="002549C3"/>
    <w:rsid w:val="002553EB"/>
    <w:rsid w:val="002560F7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4293"/>
    <w:rsid w:val="00275956"/>
    <w:rsid w:val="00275EC1"/>
    <w:rsid w:val="00277AFE"/>
    <w:rsid w:val="00277F10"/>
    <w:rsid w:val="0028042B"/>
    <w:rsid w:val="00280E39"/>
    <w:rsid w:val="00281CB1"/>
    <w:rsid w:val="0028209D"/>
    <w:rsid w:val="0028230D"/>
    <w:rsid w:val="00282B0E"/>
    <w:rsid w:val="00282F1F"/>
    <w:rsid w:val="0028424E"/>
    <w:rsid w:val="002848FA"/>
    <w:rsid w:val="00285197"/>
    <w:rsid w:val="00285319"/>
    <w:rsid w:val="00285E4E"/>
    <w:rsid w:val="0028600C"/>
    <w:rsid w:val="00286550"/>
    <w:rsid w:val="00286887"/>
    <w:rsid w:val="002868D6"/>
    <w:rsid w:val="00286A29"/>
    <w:rsid w:val="002874B2"/>
    <w:rsid w:val="002874EE"/>
    <w:rsid w:val="00290B6B"/>
    <w:rsid w:val="00290E55"/>
    <w:rsid w:val="00290E94"/>
    <w:rsid w:val="00292BA6"/>
    <w:rsid w:val="00294663"/>
    <w:rsid w:val="00295075"/>
    <w:rsid w:val="00295697"/>
    <w:rsid w:val="00295B81"/>
    <w:rsid w:val="00295B85"/>
    <w:rsid w:val="0029689E"/>
    <w:rsid w:val="00297DED"/>
    <w:rsid w:val="002A042C"/>
    <w:rsid w:val="002A0E2E"/>
    <w:rsid w:val="002A1472"/>
    <w:rsid w:val="002A1A26"/>
    <w:rsid w:val="002A1AAB"/>
    <w:rsid w:val="002A1B06"/>
    <w:rsid w:val="002A3C42"/>
    <w:rsid w:val="002A41A5"/>
    <w:rsid w:val="002A547E"/>
    <w:rsid w:val="002A5D78"/>
    <w:rsid w:val="002A65AC"/>
    <w:rsid w:val="002A75CF"/>
    <w:rsid w:val="002A7D07"/>
    <w:rsid w:val="002B16D1"/>
    <w:rsid w:val="002B18EF"/>
    <w:rsid w:val="002B1A87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300C4C"/>
    <w:rsid w:val="00300CA5"/>
    <w:rsid w:val="00300DAB"/>
    <w:rsid w:val="003029A2"/>
    <w:rsid w:val="003030D7"/>
    <w:rsid w:val="0030565A"/>
    <w:rsid w:val="003064FE"/>
    <w:rsid w:val="003074D8"/>
    <w:rsid w:val="003077B3"/>
    <w:rsid w:val="00307B01"/>
    <w:rsid w:val="00307B4A"/>
    <w:rsid w:val="00311A67"/>
    <w:rsid w:val="00311FA9"/>
    <w:rsid w:val="003126AE"/>
    <w:rsid w:val="00312E3F"/>
    <w:rsid w:val="0031350B"/>
    <w:rsid w:val="00313587"/>
    <w:rsid w:val="003142FD"/>
    <w:rsid w:val="003146B0"/>
    <w:rsid w:val="003146D6"/>
    <w:rsid w:val="00314966"/>
    <w:rsid w:val="00314BE0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675"/>
    <w:rsid w:val="00325F86"/>
    <w:rsid w:val="003278EB"/>
    <w:rsid w:val="00327C93"/>
    <w:rsid w:val="00330401"/>
    <w:rsid w:val="0033263C"/>
    <w:rsid w:val="00332F79"/>
    <w:rsid w:val="00333A35"/>
    <w:rsid w:val="00334B36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0067"/>
    <w:rsid w:val="003712DE"/>
    <w:rsid w:val="003718DB"/>
    <w:rsid w:val="00372093"/>
    <w:rsid w:val="003736DE"/>
    <w:rsid w:val="003738F1"/>
    <w:rsid w:val="00375393"/>
    <w:rsid w:val="003759FA"/>
    <w:rsid w:val="00375EDD"/>
    <w:rsid w:val="00376FA2"/>
    <w:rsid w:val="00377122"/>
    <w:rsid w:val="0038000A"/>
    <w:rsid w:val="0038007F"/>
    <w:rsid w:val="00380B8A"/>
    <w:rsid w:val="00380E38"/>
    <w:rsid w:val="00380E48"/>
    <w:rsid w:val="00381BDE"/>
    <w:rsid w:val="00381CCA"/>
    <w:rsid w:val="00383DE7"/>
    <w:rsid w:val="00384F9F"/>
    <w:rsid w:val="0038579F"/>
    <w:rsid w:val="00385874"/>
    <w:rsid w:val="0038597F"/>
    <w:rsid w:val="003909A2"/>
    <w:rsid w:val="00391EB5"/>
    <w:rsid w:val="00392265"/>
    <w:rsid w:val="00392AC6"/>
    <w:rsid w:val="00393A15"/>
    <w:rsid w:val="003946E6"/>
    <w:rsid w:val="00394EE4"/>
    <w:rsid w:val="00396814"/>
    <w:rsid w:val="00396D0C"/>
    <w:rsid w:val="00397151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3FE2"/>
    <w:rsid w:val="003B4B60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B60"/>
    <w:rsid w:val="003E7ED3"/>
    <w:rsid w:val="003E7F6D"/>
    <w:rsid w:val="003F0272"/>
    <w:rsid w:val="003F031F"/>
    <w:rsid w:val="003F08C1"/>
    <w:rsid w:val="003F2BA8"/>
    <w:rsid w:val="003F4118"/>
    <w:rsid w:val="003F4499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17BBC"/>
    <w:rsid w:val="004209F6"/>
    <w:rsid w:val="00420CA6"/>
    <w:rsid w:val="00421470"/>
    <w:rsid w:val="00421A67"/>
    <w:rsid w:val="004226A8"/>
    <w:rsid w:val="00422E27"/>
    <w:rsid w:val="00423A83"/>
    <w:rsid w:val="004241F2"/>
    <w:rsid w:val="00427072"/>
    <w:rsid w:val="00430C9D"/>
    <w:rsid w:val="00431303"/>
    <w:rsid w:val="00431605"/>
    <w:rsid w:val="004317E7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959"/>
    <w:rsid w:val="00442B95"/>
    <w:rsid w:val="00443E05"/>
    <w:rsid w:val="004450FB"/>
    <w:rsid w:val="00445797"/>
    <w:rsid w:val="00445F7F"/>
    <w:rsid w:val="0044721A"/>
    <w:rsid w:val="00447302"/>
    <w:rsid w:val="0044758E"/>
    <w:rsid w:val="00447F3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A7FBC"/>
    <w:rsid w:val="004B18EA"/>
    <w:rsid w:val="004B1D4D"/>
    <w:rsid w:val="004B350E"/>
    <w:rsid w:val="004B4871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340"/>
    <w:rsid w:val="004C1FE4"/>
    <w:rsid w:val="004C2F84"/>
    <w:rsid w:val="004C38BD"/>
    <w:rsid w:val="004C3EBD"/>
    <w:rsid w:val="004C44E8"/>
    <w:rsid w:val="004C498E"/>
    <w:rsid w:val="004C4F6F"/>
    <w:rsid w:val="004C5885"/>
    <w:rsid w:val="004C6DDA"/>
    <w:rsid w:val="004C6F15"/>
    <w:rsid w:val="004D13E4"/>
    <w:rsid w:val="004D1EFB"/>
    <w:rsid w:val="004D3490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304"/>
    <w:rsid w:val="004E64F0"/>
    <w:rsid w:val="004E6833"/>
    <w:rsid w:val="004E723F"/>
    <w:rsid w:val="004E7A20"/>
    <w:rsid w:val="004F0CA6"/>
    <w:rsid w:val="004F1C58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6376"/>
    <w:rsid w:val="004F7CB6"/>
    <w:rsid w:val="004F7F18"/>
    <w:rsid w:val="00500140"/>
    <w:rsid w:val="00500BE7"/>
    <w:rsid w:val="00500F3F"/>
    <w:rsid w:val="00501280"/>
    <w:rsid w:val="00501308"/>
    <w:rsid w:val="00502292"/>
    <w:rsid w:val="00502897"/>
    <w:rsid w:val="00503AE4"/>
    <w:rsid w:val="00503D99"/>
    <w:rsid w:val="005045BA"/>
    <w:rsid w:val="00505213"/>
    <w:rsid w:val="0050552F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16177"/>
    <w:rsid w:val="00520E52"/>
    <w:rsid w:val="00520FC7"/>
    <w:rsid w:val="005227BB"/>
    <w:rsid w:val="0052307E"/>
    <w:rsid w:val="00523642"/>
    <w:rsid w:val="00524110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BE"/>
    <w:rsid w:val="005500FD"/>
    <w:rsid w:val="00550355"/>
    <w:rsid w:val="0055091D"/>
    <w:rsid w:val="0055158B"/>
    <w:rsid w:val="0055176C"/>
    <w:rsid w:val="00552259"/>
    <w:rsid w:val="00552BCF"/>
    <w:rsid w:val="005533A6"/>
    <w:rsid w:val="00553431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5CCD"/>
    <w:rsid w:val="005862F9"/>
    <w:rsid w:val="005867AE"/>
    <w:rsid w:val="00586A6E"/>
    <w:rsid w:val="00587EE0"/>
    <w:rsid w:val="00590CBE"/>
    <w:rsid w:val="00591ADA"/>
    <w:rsid w:val="00594704"/>
    <w:rsid w:val="00594978"/>
    <w:rsid w:val="00594EFF"/>
    <w:rsid w:val="0059543C"/>
    <w:rsid w:val="00597FD4"/>
    <w:rsid w:val="005A1713"/>
    <w:rsid w:val="005A1A36"/>
    <w:rsid w:val="005A1B0A"/>
    <w:rsid w:val="005A1D3F"/>
    <w:rsid w:val="005A1FAA"/>
    <w:rsid w:val="005A30EB"/>
    <w:rsid w:val="005A365F"/>
    <w:rsid w:val="005A3ADD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D566E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B69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0942"/>
    <w:rsid w:val="006214DA"/>
    <w:rsid w:val="006221C0"/>
    <w:rsid w:val="0062411A"/>
    <w:rsid w:val="006246C9"/>
    <w:rsid w:val="006259BB"/>
    <w:rsid w:val="00626322"/>
    <w:rsid w:val="006268F3"/>
    <w:rsid w:val="00626ABB"/>
    <w:rsid w:val="006276AC"/>
    <w:rsid w:val="006304DE"/>
    <w:rsid w:val="006308E8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C55"/>
    <w:rsid w:val="00645D15"/>
    <w:rsid w:val="00645DBD"/>
    <w:rsid w:val="006501EE"/>
    <w:rsid w:val="0065022E"/>
    <w:rsid w:val="00650944"/>
    <w:rsid w:val="0065216A"/>
    <w:rsid w:val="00652A4F"/>
    <w:rsid w:val="00653E9B"/>
    <w:rsid w:val="0065478C"/>
    <w:rsid w:val="006553A2"/>
    <w:rsid w:val="00656486"/>
    <w:rsid w:val="00660339"/>
    <w:rsid w:val="00660A4C"/>
    <w:rsid w:val="00662C6F"/>
    <w:rsid w:val="00663451"/>
    <w:rsid w:val="00665757"/>
    <w:rsid w:val="00670279"/>
    <w:rsid w:val="006707A1"/>
    <w:rsid w:val="00671ADF"/>
    <w:rsid w:val="00671C09"/>
    <w:rsid w:val="006725C1"/>
    <w:rsid w:val="00673D83"/>
    <w:rsid w:val="00675412"/>
    <w:rsid w:val="006765E9"/>
    <w:rsid w:val="00676C52"/>
    <w:rsid w:val="00676CDC"/>
    <w:rsid w:val="0067732F"/>
    <w:rsid w:val="00677367"/>
    <w:rsid w:val="00680351"/>
    <w:rsid w:val="00681783"/>
    <w:rsid w:val="00682B47"/>
    <w:rsid w:val="00682B87"/>
    <w:rsid w:val="00682DA4"/>
    <w:rsid w:val="006853BD"/>
    <w:rsid w:val="00685B2F"/>
    <w:rsid w:val="0068688D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6ED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94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613E"/>
    <w:rsid w:val="006C64AA"/>
    <w:rsid w:val="006C6659"/>
    <w:rsid w:val="006C7BDE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31D9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310"/>
    <w:rsid w:val="006F5843"/>
    <w:rsid w:val="006F783B"/>
    <w:rsid w:val="006F7BE3"/>
    <w:rsid w:val="0070113E"/>
    <w:rsid w:val="0070150F"/>
    <w:rsid w:val="007026D3"/>
    <w:rsid w:val="0070283B"/>
    <w:rsid w:val="00702DF3"/>
    <w:rsid w:val="00703052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026"/>
    <w:rsid w:val="00717DAD"/>
    <w:rsid w:val="007205E8"/>
    <w:rsid w:val="00720E51"/>
    <w:rsid w:val="007214B7"/>
    <w:rsid w:val="007233A8"/>
    <w:rsid w:val="00725D1A"/>
    <w:rsid w:val="00730E88"/>
    <w:rsid w:val="007323CD"/>
    <w:rsid w:val="00733B24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B0A"/>
    <w:rsid w:val="00754D34"/>
    <w:rsid w:val="00755002"/>
    <w:rsid w:val="0075573A"/>
    <w:rsid w:val="007574C4"/>
    <w:rsid w:val="00757660"/>
    <w:rsid w:val="00757754"/>
    <w:rsid w:val="007607D7"/>
    <w:rsid w:val="007608DE"/>
    <w:rsid w:val="0076121E"/>
    <w:rsid w:val="00761F10"/>
    <w:rsid w:val="00762457"/>
    <w:rsid w:val="00763AE2"/>
    <w:rsid w:val="007643D9"/>
    <w:rsid w:val="00765C23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4BA"/>
    <w:rsid w:val="00776E2F"/>
    <w:rsid w:val="00780696"/>
    <w:rsid w:val="007807A9"/>
    <w:rsid w:val="007809AF"/>
    <w:rsid w:val="00780D4D"/>
    <w:rsid w:val="00781446"/>
    <w:rsid w:val="007828F3"/>
    <w:rsid w:val="00783809"/>
    <w:rsid w:val="00783DE6"/>
    <w:rsid w:val="0079006D"/>
    <w:rsid w:val="0079022D"/>
    <w:rsid w:val="00790CEB"/>
    <w:rsid w:val="0079106D"/>
    <w:rsid w:val="00791C24"/>
    <w:rsid w:val="0079256D"/>
    <w:rsid w:val="0079326E"/>
    <w:rsid w:val="007935A5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179"/>
    <w:rsid w:val="007A25FA"/>
    <w:rsid w:val="007A2B0B"/>
    <w:rsid w:val="007A2B84"/>
    <w:rsid w:val="007A37F7"/>
    <w:rsid w:val="007A55CC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B7B8F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7C1"/>
    <w:rsid w:val="007D294D"/>
    <w:rsid w:val="007D4746"/>
    <w:rsid w:val="007D52D0"/>
    <w:rsid w:val="007D5F61"/>
    <w:rsid w:val="007D7D7A"/>
    <w:rsid w:val="007E008D"/>
    <w:rsid w:val="007E0128"/>
    <w:rsid w:val="007E07AB"/>
    <w:rsid w:val="007E1406"/>
    <w:rsid w:val="007E19E6"/>
    <w:rsid w:val="007E24B1"/>
    <w:rsid w:val="007E2CD0"/>
    <w:rsid w:val="007E4034"/>
    <w:rsid w:val="007E414C"/>
    <w:rsid w:val="007E6CF6"/>
    <w:rsid w:val="007E7882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7F7D36"/>
    <w:rsid w:val="008007BB"/>
    <w:rsid w:val="00800B51"/>
    <w:rsid w:val="00802366"/>
    <w:rsid w:val="00803359"/>
    <w:rsid w:val="00803587"/>
    <w:rsid w:val="00803A8E"/>
    <w:rsid w:val="008043AF"/>
    <w:rsid w:val="0080521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36122"/>
    <w:rsid w:val="00841641"/>
    <w:rsid w:val="008422BB"/>
    <w:rsid w:val="008422E8"/>
    <w:rsid w:val="008433D2"/>
    <w:rsid w:val="00845A6F"/>
    <w:rsid w:val="008476FE"/>
    <w:rsid w:val="00850279"/>
    <w:rsid w:val="00850D35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3EA7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4EAB"/>
    <w:rsid w:val="008753FE"/>
    <w:rsid w:val="0087647C"/>
    <w:rsid w:val="0088077B"/>
    <w:rsid w:val="00881A4C"/>
    <w:rsid w:val="00881F4A"/>
    <w:rsid w:val="008820C4"/>
    <w:rsid w:val="008824AD"/>
    <w:rsid w:val="0088339E"/>
    <w:rsid w:val="0088377D"/>
    <w:rsid w:val="00883B72"/>
    <w:rsid w:val="00886133"/>
    <w:rsid w:val="0088715C"/>
    <w:rsid w:val="00887E62"/>
    <w:rsid w:val="0089250D"/>
    <w:rsid w:val="008939D0"/>
    <w:rsid w:val="008945C5"/>
    <w:rsid w:val="008949EB"/>
    <w:rsid w:val="00894CEE"/>
    <w:rsid w:val="00894E16"/>
    <w:rsid w:val="0089724A"/>
    <w:rsid w:val="008972A9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45B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4E19"/>
    <w:rsid w:val="008D588A"/>
    <w:rsid w:val="008D5990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E32"/>
    <w:rsid w:val="008E4F59"/>
    <w:rsid w:val="008E59A2"/>
    <w:rsid w:val="008E59EC"/>
    <w:rsid w:val="008E5AC3"/>
    <w:rsid w:val="008E6960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8F6825"/>
    <w:rsid w:val="00901601"/>
    <w:rsid w:val="0090275B"/>
    <w:rsid w:val="00903B87"/>
    <w:rsid w:val="00904B14"/>
    <w:rsid w:val="00904BF3"/>
    <w:rsid w:val="00904C74"/>
    <w:rsid w:val="00906BDA"/>
    <w:rsid w:val="009074D0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27B9B"/>
    <w:rsid w:val="009306A2"/>
    <w:rsid w:val="00931A4B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C34"/>
    <w:rsid w:val="00945C75"/>
    <w:rsid w:val="00945DE2"/>
    <w:rsid w:val="009466A0"/>
    <w:rsid w:val="00946A9A"/>
    <w:rsid w:val="00950965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305"/>
    <w:rsid w:val="0096658C"/>
    <w:rsid w:val="00967268"/>
    <w:rsid w:val="0096743A"/>
    <w:rsid w:val="0097205F"/>
    <w:rsid w:val="0097259C"/>
    <w:rsid w:val="00972808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2EA9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3245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2F21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706"/>
    <w:rsid w:val="009D2BE4"/>
    <w:rsid w:val="009D4882"/>
    <w:rsid w:val="009D4FFE"/>
    <w:rsid w:val="009D5328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2D55"/>
    <w:rsid w:val="00A04E7B"/>
    <w:rsid w:val="00A0652E"/>
    <w:rsid w:val="00A06926"/>
    <w:rsid w:val="00A07E09"/>
    <w:rsid w:val="00A1062C"/>
    <w:rsid w:val="00A108FB"/>
    <w:rsid w:val="00A10B60"/>
    <w:rsid w:val="00A10EBB"/>
    <w:rsid w:val="00A11BC0"/>
    <w:rsid w:val="00A121D5"/>
    <w:rsid w:val="00A12F8E"/>
    <w:rsid w:val="00A13CBA"/>
    <w:rsid w:val="00A1464A"/>
    <w:rsid w:val="00A14EE7"/>
    <w:rsid w:val="00A178E6"/>
    <w:rsid w:val="00A17A02"/>
    <w:rsid w:val="00A17E48"/>
    <w:rsid w:val="00A21225"/>
    <w:rsid w:val="00A215B4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5CE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3F3"/>
    <w:rsid w:val="00A47695"/>
    <w:rsid w:val="00A516F2"/>
    <w:rsid w:val="00A52EAC"/>
    <w:rsid w:val="00A52F65"/>
    <w:rsid w:val="00A53814"/>
    <w:rsid w:val="00A540FF"/>
    <w:rsid w:val="00A54743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1D73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2F7F"/>
    <w:rsid w:val="00A838E4"/>
    <w:rsid w:val="00A84237"/>
    <w:rsid w:val="00A84645"/>
    <w:rsid w:val="00A846F2"/>
    <w:rsid w:val="00A85C51"/>
    <w:rsid w:val="00A86086"/>
    <w:rsid w:val="00A864AD"/>
    <w:rsid w:val="00A87A00"/>
    <w:rsid w:val="00A87DF6"/>
    <w:rsid w:val="00A9076F"/>
    <w:rsid w:val="00A90D32"/>
    <w:rsid w:val="00A9173C"/>
    <w:rsid w:val="00A95A09"/>
    <w:rsid w:val="00A95C73"/>
    <w:rsid w:val="00A971FF"/>
    <w:rsid w:val="00A976E5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115"/>
    <w:rsid w:val="00AB543F"/>
    <w:rsid w:val="00AB5DAD"/>
    <w:rsid w:val="00AB6187"/>
    <w:rsid w:val="00AC0BFD"/>
    <w:rsid w:val="00AC2DB5"/>
    <w:rsid w:val="00AC54F3"/>
    <w:rsid w:val="00AC6E0E"/>
    <w:rsid w:val="00AC7253"/>
    <w:rsid w:val="00AC7426"/>
    <w:rsid w:val="00AD009B"/>
    <w:rsid w:val="00AD08CD"/>
    <w:rsid w:val="00AD17E4"/>
    <w:rsid w:val="00AD265B"/>
    <w:rsid w:val="00AD3032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17B8"/>
    <w:rsid w:val="00B1486D"/>
    <w:rsid w:val="00B1564E"/>
    <w:rsid w:val="00B16446"/>
    <w:rsid w:val="00B1676B"/>
    <w:rsid w:val="00B17853"/>
    <w:rsid w:val="00B17957"/>
    <w:rsid w:val="00B17EA6"/>
    <w:rsid w:val="00B20A41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1ACB"/>
    <w:rsid w:val="00B43AB8"/>
    <w:rsid w:val="00B44D78"/>
    <w:rsid w:val="00B470E5"/>
    <w:rsid w:val="00B47420"/>
    <w:rsid w:val="00B5057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0FFF"/>
    <w:rsid w:val="00B716B9"/>
    <w:rsid w:val="00B731B1"/>
    <w:rsid w:val="00B73D47"/>
    <w:rsid w:val="00B7421F"/>
    <w:rsid w:val="00B74715"/>
    <w:rsid w:val="00B7487F"/>
    <w:rsid w:val="00B75397"/>
    <w:rsid w:val="00B75F08"/>
    <w:rsid w:val="00B76244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3E6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97E6C"/>
    <w:rsid w:val="00BA019C"/>
    <w:rsid w:val="00BA080B"/>
    <w:rsid w:val="00BA1394"/>
    <w:rsid w:val="00BA3E77"/>
    <w:rsid w:val="00BA46A7"/>
    <w:rsid w:val="00BA522B"/>
    <w:rsid w:val="00BB08CC"/>
    <w:rsid w:val="00BB0C41"/>
    <w:rsid w:val="00BB0C66"/>
    <w:rsid w:val="00BB1591"/>
    <w:rsid w:val="00BB2A95"/>
    <w:rsid w:val="00BB4A0F"/>
    <w:rsid w:val="00BB5026"/>
    <w:rsid w:val="00BB50A0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3A85"/>
    <w:rsid w:val="00BC45FB"/>
    <w:rsid w:val="00BC4F58"/>
    <w:rsid w:val="00BC7ACC"/>
    <w:rsid w:val="00BD3463"/>
    <w:rsid w:val="00BD3F01"/>
    <w:rsid w:val="00BD429D"/>
    <w:rsid w:val="00BD45DD"/>
    <w:rsid w:val="00BD5622"/>
    <w:rsid w:val="00BD642B"/>
    <w:rsid w:val="00BD6AEC"/>
    <w:rsid w:val="00BD7126"/>
    <w:rsid w:val="00BD7150"/>
    <w:rsid w:val="00BE0AC1"/>
    <w:rsid w:val="00BE1634"/>
    <w:rsid w:val="00BE1C83"/>
    <w:rsid w:val="00BE3ABC"/>
    <w:rsid w:val="00BE5F97"/>
    <w:rsid w:val="00BF0436"/>
    <w:rsid w:val="00BF0F65"/>
    <w:rsid w:val="00BF24AD"/>
    <w:rsid w:val="00BF3B06"/>
    <w:rsid w:val="00BF473D"/>
    <w:rsid w:val="00BF5666"/>
    <w:rsid w:val="00C000A6"/>
    <w:rsid w:val="00C00B03"/>
    <w:rsid w:val="00C00C66"/>
    <w:rsid w:val="00C01C74"/>
    <w:rsid w:val="00C01EB0"/>
    <w:rsid w:val="00C030F8"/>
    <w:rsid w:val="00C042F7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A49"/>
    <w:rsid w:val="00C26C4E"/>
    <w:rsid w:val="00C27401"/>
    <w:rsid w:val="00C27B81"/>
    <w:rsid w:val="00C306BB"/>
    <w:rsid w:val="00C327E9"/>
    <w:rsid w:val="00C3335C"/>
    <w:rsid w:val="00C36027"/>
    <w:rsid w:val="00C361D3"/>
    <w:rsid w:val="00C36469"/>
    <w:rsid w:val="00C37D02"/>
    <w:rsid w:val="00C4035B"/>
    <w:rsid w:val="00C440ED"/>
    <w:rsid w:val="00C45A59"/>
    <w:rsid w:val="00C45B4D"/>
    <w:rsid w:val="00C46105"/>
    <w:rsid w:val="00C4776D"/>
    <w:rsid w:val="00C51E21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64A"/>
    <w:rsid w:val="00C73A67"/>
    <w:rsid w:val="00C750B9"/>
    <w:rsid w:val="00C75A54"/>
    <w:rsid w:val="00C7608B"/>
    <w:rsid w:val="00C770F3"/>
    <w:rsid w:val="00C8294F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96E61"/>
    <w:rsid w:val="00CA0032"/>
    <w:rsid w:val="00CA0AAA"/>
    <w:rsid w:val="00CA1E8E"/>
    <w:rsid w:val="00CA304A"/>
    <w:rsid w:val="00CA3472"/>
    <w:rsid w:val="00CA5DEA"/>
    <w:rsid w:val="00CA609F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DC2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541D"/>
    <w:rsid w:val="00D06202"/>
    <w:rsid w:val="00D077AA"/>
    <w:rsid w:val="00D07888"/>
    <w:rsid w:val="00D10809"/>
    <w:rsid w:val="00D1081F"/>
    <w:rsid w:val="00D10BDC"/>
    <w:rsid w:val="00D1172F"/>
    <w:rsid w:val="00D11B40"/>
    <w:rsid w:val="00D203EB"/>
    <w:rsid w:val="00D20C37"/>
    <w:rsid w:val="00D211D3"/>
    <w:rsid w:val="00D21D5A"/>
    <w:rsid w:val="00D21E6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666"/>
    <w:rsid w:val="00D5089E"/>
    <w:rsid w:val="00D511BD"/>
    <w:rsid w:val="00D5399F"/>
    <w:rsid w:val="00D53BF4"/>
    <w:rsid w:val="00D53C49"/>
    <w:rsid w:val="00D54F40"/>
    <w:rsid w:val="00D55908"/>
    <w:rsid w:val="00D566AF"/>
    <w:rsid w:val="00D57012"/>
    <w:rsid w:val="00D60776"/>
    <w:rsid w:val="00D61030"/>
    <w:rsid w:val="00D614E7"/>
    <w:rsid w:val="00D61CBD"/>
    <w:rsid w:val="00D61D0E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1560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207"/>
    <w:rsid w:val="00DA3753"/>
    <w:rsid w:val="00DA5AC6"/>
    <w:rsid w:val="00DA65F0"/>
    <w:rsid w:val="00DA74FF"/>
    <w:rsid w:val="00DA7D20"/>
    <w:rsid w:val="00DB0EF2"/>
    <w:rsid w:val="00DB1B5B"/>
    <w:rsid w:val="00DB1F80"/>
    <w:rsid w:val="00DB2DB9"/>
    <w:rsid w:val="00DB2F7B"/>
    <w:rsid w:val="00DB3FB3"/>
    <w:rsid w:val="00DB436D"/>
    <w:rsid w:val="00DB4CF5"/>
    <w:rsid w:val="00DB531B"/>
    <w:rsid w:val="00DB54C5"/>
    <w:rsid w:val="00DB5886"/>
    <w:rsid w:val="00DB6187"/>
    <w:rsid w:val="00DB62DE"/>
    <w:rsid w:val="00DB7C20"/>
    <w:rsid w:val="00DC076F"/>
    <w:rsid w:val="00DC15C6"/>
    <w:rsid w:val="00DC2289"/>
    <w:rsid w:val="00DC3464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0FA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3F0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4516"/>
    <w:rsid w:val="00E06013"/>
    <w:rsid w:val="00E067FC"/>
    <w:rsid w:val="00E06ECD"/>
    <w:rsid w:val="00E0752F"/>
    <w:rsid w:val="00E10C55"/>
    <w:rsid w:val="00E10E87"/>
    <w:rsid w:val="00E110BC"/>
    <w:rsid w:val="00E11172"/>
    <w:rsid w:val="00E1140D"/>
    <w:rsid w:val="00E11C82"/>
    <w:rsid w:val="00E141AC"/>
    <w:rsid w:val="00E142E7"/>
    <w:rsid w:val="00E14ECC"/>
    <w:rsid w:val="00E158E2"/>
    <w:rsid w:val="00E15A33"/>
    <w:rsid w:val="00E16407"/>
    <w:rsid w:val="00E20104"/>
    <w:rsid w:val="00E24416"/>
    <w:rsid w:val="00E25684"/>
    <w:rsid w:val="00E2709D"/>
    <w:rsid w:val="00E27736"/>
    <w:rsid w:val="00E300F2"/>
    <w:rsid w:val="00E303CC"/>
    <w:rsid w:val="00E3048A"/>
    <w:rsid w:val="00E3167B"/>
    <w:rsid w:val="00E323EE"/>
    <w:rsid w:val="00E32DAB"/>
    <w:rsid w:val="00E33EC6"/>
    <w:rsid w:val="00E35A02"/>
    <w:rsid w:val="00E36282"/>
    <w:rsid w:val="00E36C85"/>
    <w:rsid w:val="00E37B7B"/>
    <w:rsid w:val="00E40C54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AFF"/>
    <w:rsid w:val="00E62B6A"/>
    <w:rsid w:val="00E62E6A"/>
    <w:rsid w:val="00E630A8"/>
    <w:rsid w:val="00E631A4"/>
    <w:rsid w:val="00E635F4"/>
    <w:rsid w:val="00E63E9C"/>
    <w:rsid w:val="00E6449D"/>
    <w:rsid w:val="00E64CB2"/>
    <w:rsid w:val="00E656FF"/>
    <w:rsid w:val="00E66156"/>
    <w:rsid w:val="00E6747A"/>
    <w:rsid w:val="00E67986"/>
    <w:rsid w:val="00E67C4E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C0C"/>
    <w:rsid w:val="00E86F19"/>
    <w:rsid w:val="00E86FEC"/>
    <w:rsid w:val="00E90799"/>
    <w:rsid w:val="00E94025"/>
    <w:rsid w:val="00E943F3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6B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0CD"/>
    <w:rsid w:val="00EC456A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2E3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3C9"/>
    <w:rsid w:val="00F11858"/>
    <w:rsid w:val="00F132FA"/>
    <w:rsid w:val="00F2064F"/>
    <w:rsid w:val="00F21A01"/>
    <w:rsid w:val="00F2396A"/>
    <w:rsid w:val="00F240E9"/>
    <w:rsid w:val="00F25545"/>
    <w:rsid w:val="00F2568F"/>
    <w:rsid w:val="00F263B2"/>
    <w:rsid w:val="00F26968"/>
    <w:rsid w:val="00F27D8C"/>
    <w:rsid w:val="00F30938"/>
    <w:rsid w:val="00F31D36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4F6E"/>
    <w:rsid w:val="00F45171"/>
    <w:rsid w:val="00F45FA4"/>
    <w:rsid w:val="00F4612A"/>
    <w:rsid w:val="00F5013F"/>
    <w:rsid w:val="00F50419"/>
    <w:rsid w:val="00F5071C"/>
    <w:rsid w:val="00F518EF"/>
    <w:rsid w:val="00F548DF"/>
    <w:rsid w:val="00F55135"/>
    <w:rsid w:val="00F5633C"/>
    <w:rsid w:val="00F623F0"/>
    <w:rsid w:val="00F629DF"/>
    <w:rsid w:val="00F63069"/>
    <w:rsid w:val="00F65F24"/>
    <w:rsid w:val="00F66DE5"/>
    <w:rsid w:val="00F67315"/>
    <w:rsid w:val="00F67C54"/>
    <w:rsid w:val="00F71007"/>
    <w:rsid w:val="00F727EA"/>
    <w:rsid w:val="00F74382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2A53"/>
    <w:rsid w:val="00FA4280"/>
    <w:rsid w:val="00FA4500"/>
    <w:rsid w:val="00FA56D1"/>
    <w:rsid w:val="00FA6926"/>
    <w:rsid w:val="00FA726F"/>
    <w:rsid w:val="00FA79BC"/>
    <w:rsid w:val="00FA7B50"/>
    <w:rsid w:val="00FA7ECA"/>
    <w:rsid w:val="00FB0292"/>
    <w:rsid w:val="00FB03A4"/>
    <w:rsid w:val="00FB144C"/>
    <w:rsid w:val="00FB1815"/>
    <w:rsid w:val="00FB31AF"/>
    <w:rsid w:val="00FB342A"/>
    <w:rsid w:val="00FB3787"/>
    <w:rsid w:val="00FB399A"/>
    <w:rsid w:val="00FB52F7"/>
    <w:rsid w:val="00FB56B8"/>
    <w:rsid w:val="00FB5D98"/>
    <w:rsid w:val="00FB5F9C"/>
    <w:rsid w:val="00FB68EC"/>
    <w:rsid w:val="00FC2950"/>
    <w:rsid w:val="00FC3ABE"/>
    <w:rsid w:val="00FC3DAC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279D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305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74155-A509-40B4-BDA0-52B69163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14398</TotalTime>
  <Pages>113</Pages>
  <Words>40218</Words>
  <Characters>229246</Characters>
  <Application>Microsoft Office Word</Application>
  <DocSecurity>0</DocSecurity>
  <Lines>1910</Lines>
  <Paragraphs>537</Paragraphs>
  <ScaleCrop>false</ScaleCrop>
  <Company/>
  <LinksUpToDate>false</LinksUpToDate>
  <CharactersWithSpaces>268927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1389</cp:revision>
  <dcterms:created xsi:type="dcterms:W3CDTF">2024-08-06T15:51:00Z</dcterms:created>
  <dcterms:modified xsi:type="dcterms:W3CDTF">2025-09-22T11:50:00Z</dcterms:modified>
</cp:coreProperties>
</file>