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202</w:t>
      </w:r>
      <w:r w:rsidR="00B87E00">
        <w:rPr>
          <w:rFonts w:ascii="宋体" w:eastAsia="宋体" w:hAnsi="宋体" w:cs="宋体"/>
          <w:b/>
          <w:color w:val="000000"/>
          <w:sz w:val="28"/>
          <w:szCs w:val="28"/>
        </w:rPr>
        <w:t>5</w:t>
      </w: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年第</w:t>
      </w:r>
      <w:r w:rsidR="00A14EE7">
        <w:rPr>
          <w:rFonts w:ascii="宋体" w:eastAsia="宋体" w:hAnsi="宋体" w:cs="宋体"/>
          <w:b/>
          <w:color w:val="000000"/>
          <w:sz w:val="28"/>
          <w:szCs w:val="28"/>
        </w:rPr>
        <w:t>3</w:t>
      </w:r>
      <w:r w:rsidR="009A2F21">
        <w:rPr>
          <w:rFonts w:ascii="宋体" w:eastAsia="宋体" w:hAnsi="宋体" w:cs="宋体"/>
          <w:b/>
          <w:color w:val="000000"/>
          <w:sz w:val="28"/>
          <w:szCs w:val="28"/>
        </w:rPr>
        <w:t>6</w:t>
      </w: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周</w:t>
      </w:r>
    </w:p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境外学者发表的结核病英文文章摘要</w:t>
      </w:r>
    </w:p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（</w:t>
      </w:r>
      <w:r w:rsidR="00A13CBA">
        <w:rPr>
          <w:rFonts w:ascii="宋体" w:eastAsia="宋体" w:hAnsi="宋体" w:cs="宋体" w:hint="eastAsia"/>
          <w:b/>
          <w:color w:val="000000"/>
          <w:sz w:val="28"/>
          <w:szCs w:val="28"/>
        </w:rPr>
        <w:t>1</w:t>
      </w:r>
      <w:r w:rsidR="00A13CBA">
        <w:rPr>
          <w:rFonts w:ascii="宋体" w:eastAsia="宋体" w:hAnsi="宋体" w:cs="宋体"/>
          <w:b/>
          <w:color w:val="000000"/>
          <w:sz w:val="28"/>
          <w:szCs w:val="28"/>
        </w:rPr>
        <w:t>04</w:t>
      </w: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篇）</w:t>
      </w:r>
    </w:p>
    <w:p w:rsidR="0048441B" w:rsidRPr="00440A9B" w:rsidRDefault="0048441B" w:rsidP="0048441B">
      <w:pPr>
        <w:jc w:val="left"/>
        <w:rPr>
          <w:rFonts w:ascii="宋体" w:eastAsia="宋体" w:hAnsi="宋体" w:cs="宋体"/>
          <w:b/>
          <w:color w:val="FF0000"/>
          <w:szCs w:val="24"/>
        </w:rPr>
      </w:pPr>
    </w:p>
    <w:p w:rsidR="0048441B" w:rsidRPr="00913F6F" w:rsidRDefault="00AE3580" w:rsidP="0048441B">
      <w:pPr>
        <w:jc w:val="left"/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 w:hint="eastAsia"/>
          <w:b/>
          <w:color w:val="FF0000"/>
          <w:szCs w:val="24"/>
        </w:rPr>
        <w:t>PubMed  Publication date: 202</w:t>
      </w:r>
      <w:r w:rsidR="00B87E00">
        <w:rPr>
          <w:rFonts w:ascii="宋体" w:eastAsia="宋体" w:hAnsi="宋体" w:cs="宋体"/>
          <w:b/>
          <w:color w:val="FF0000"/>
          <w:szCs w:val="24"/>
        </w:rPr>
        <w:t>5</w:t>
      </w:r>
      <w:r w:rsidR="008236E7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9A2F21">
        <w:rPr>
          <w:rFonts w:ascii="宋体" w:eastAsia="宋体" w:hAnsi="宋体" w:cs="宋体"/>
          <w:b/>
          <w:color w:val="FF0000"/>
          <w:szCs w:val="24"/>
        </w:rPr>
        <w:t>9</w:t>
      </w:r>
      <w:r w:rsidR="0048441B" w:rsidRPr="00913F6F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9A2F21">
        <w:rPr>
          <w:rFonts w:ascii="宋体" w:eastAsia="宋体" w:hAnsi="宋体" w:cs="宋体"/>
          <w:b/>
          <w:color w:val="FF0000"/>
          <w:szCs w:val="24"/>
        </w:rPr>
        <w:t>1</w:t>
      </w:r>
      <w:r w:rsidR="0038007F">
        <w:rPr>
          <w:rFonts w:ascii="宋体" w:eastAsia="宋体" w:hAnsi="宋体" w:cs="宋体"/>
          <w:b/>
          <w:color w:val="FF0000"/>
          <w:szCs w:val="24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Cs w:val="24"/>
        </w:rPr>
        <w:t>---</w:t>
      </w:r>
      <w:r w:rsidR="001F13B5">
        <w:rPr>
          <w:rFonts w:ascii="宋体" w:eastAsia="宋体" w:hAnsi="宋体" w:cs="宋体"/>
          <w:b/>
          <w:color w:val="FF0000"/>
          <w:szCs w:val="24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Cs w:val="24"/>
        </w:rPr>
        <w:t>202</w:t>
      </w:r>
      <w:r w:rsidR="00B87E00">
        <w:rPr>
          <w:rFonts w:ascii="宋体" w:eastAsia="宋体" w:hAnsi="宋体" w:cs="宋体"/>
          <w:b/>
          <w:color w:val="FF0000"/>
          <w:szCs w:val="24"/>
        </w:rPr>
        <w:t>5</w:t>
      </w:r>
      <w:r w:rsidR="00A46C8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9A2F21">
        <w:rPr>
          <w:rFonts w:ascii="宋体" w:eastAsia="宋体" w:hAnsi="宋体" w:cs="宋体"/>
          <w:b/>
          <w:color w:val="FF0000"/>
          <w:szCs w:val="24"/>
        </w:rPr>
        <w:t>9</w:t>
      </w:r>
      <w:r w:rsidR="0048441B" w:rsidRPr="00913F6F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9A2F21">
        <w:rPr>
          <w:rFonts w:ascii="宋体" w:eastAsia="宋体" w:hAnsi="宋体" w:cs="宋体"/>
          <w:b/>
          <w:color w:val="FF0000"/>
          <w:szCs w:val="24"/>
        </w:rPr>
        <w:t>7</w:t>
      </w:r>
    </w:p>
    <w:p w:rsidR="006C3F55" w:rsidRDefault="0048441B" w:rsidP="00763AE2">
      <w:pPr>
        <w:rPr>
          <w:rFonts w:ascii="宋体" w:eastAsia="宋体" w:hAnsi="宋体" w:cs="宋体"/>
          <w:b/>
          <w:color w:val="FF0000"/>
          <w:szCs w:val="24"/>
        </w:rPr>
      </w:pPr>
      <w:r w:rsidRPr="00913F6F">
        <w:rPr>
          <w:rFonts w:ascii="宋体" w:eastAsia="宋体" w:hAnsi="宋体" w:cs="宋体" w:hint="eastAsia"/>
          <w:b/>
          <w:color w:val="FF0000"/>
          <w:szCs w:val="24"/>
        </w:rPr>
        <w:t>(tuberculosis[Title/Abstract]) AND (English[Language])</w:t>
      </w:r>
    </w:p>
    <w:p w:rsidR="00FA0D6F" w:rsidRDefault="00FA0D6F" w:rsidP="003D46F1">
      <w:pPr>
        <w:rPr>
          <w:rFonts w:ascii="宋体" w:eastAsia="宋体" w:hAnsi="宋体" w:cs="宋体"/>
          <w:b/>
          <w:color w:val="FF0000"/>
          <w:szCs w:val="24"/>
        </w:rPr>
      </w:pPr>
    </w:p>
    <w:p w:rsidR="00AB5DAD" w:rsidRPr="00285197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</w:t>
      </w:r>
      <w:r w:rsidR="00AB5DAD" w:rsidRPr="00285197">
        <w:rPr>
          <w:rFonts w:ascii="宋体" w:eastAsia="宋体" w:hAnsi="宋体" w:cs="宋体"/>
          <w:b/>
          <w:color w:val="FF0000"/>
          <w:szCs w:val="24"/>
        </w:rPr>
        <w:t xml:space="preserve">. Lancet Infect Dis. 2025 Sep 4:S1473-3099(25)00436-0. doi: </w:t>
      </w:r>
    </w:p>
    <w:p w:rsidR="00AB5DAD" w:rsidRPr="00285197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285197">
        <w:rPr>
          <w:rFonts w:ascii="宋体" w:eastAsia="宋体" w:hAnsi="宋体" w:cs="宋体"/>
          <w:b/>
          <w:color w:val="FF0000"/>
          <w:szCs w:val="24"/>
        </w:rPr>
        <w:t>10.1016/S1473-3099(25)00436-0. Online ahead of print.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 3-month clofazimine-rifapentine-containing regimen for drug-susceptible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tuberculosis versus standard of care (Clo-Fast): a randomised, open-label, phase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2c clinical trial.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Metcalfe JZ(1), Weir IR(2), Scarsi KK(3), Mendoza-Ticona A(4), Pierre S(5), Hall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L(2), Leon-Cruz J(2), Svensson EM(6), Koele SE(7), Samaneka W(8), Kanyama C(9),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Yohane M(10), Nevrekar N(11), Ntsalaze B(12), Marc JB(5), Goth M(13), Maartens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G(14), Chaisson R(15); ACTG A5362 study team.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Collaborators: Altman B, Beck J, Chaisson R, Clagett B, Du Plessis J, Furin J,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Dorasamy A, Goth M, Haas D, Hall L, Kanyama C, Knowles K, Koele S, Kosashunhanan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N, Leon-Cruz J, Lokande R, Maartens G, Marc JB, Meldrum J, Mendoza-Ticona A,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Meldrum J, Metcalfe J, Murtaugh W, Nevrekar N, Ntsalaze B, Pierre S, Pradhan N,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Rosania G, Samaneka W, Scarsi K, Svensson E, Van Grack A, Weir I, Wei M, Wambui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Njorge A, Yohane M.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(1)Division of Pulmonary and Critical Care Medicine, San Francisco General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Hospital and Trauma Center, University of California (UCSF), San Francisco, CA,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USA. Electronic address: john.metcalfe@ucsf.edu.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(2)Center for Biostatistics in AIDS Research in the Department of Biostatistics,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Harvard T.H. Chan School of Public Health, Boston, MA, USA.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(3)Department of Pharmacy Practice and Science, College of Pharmacy, University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of Nebraska Medical Center, Omaha, NE, USA.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(4)Socios En Salud Sucursal Perú, Lima, Peru.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(5)GHESKIO, Port-au-Prince, Haiti.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(6)Department of Pharmacy, Radboud Institute for Medical Innovation, Radboud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University Medical Center, Nijmegen, Netherlands; Department of Pharmacy,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Uppsala University, Uppsala, Sweden.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(7)Department of Pharmacy, Radboud Institute for Medical Innovation, Radboud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University Medical Center, Nijmegen, Netherlands.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>(8)Milton Park CRS, Harare, Zimbabwe.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(9)Malawi CRS, Lilongwe, Malawi.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(10)Blantyre CRS, Blantyre, Malawi.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(11)Byramjee Jeejeebhoy Medical College (BJMC) CRS, Pune, India.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(12)CAPRISA eThekwini CRS, Durban, South Africa.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(13)National Institute of Allergy and Infectious Diseases, Bethesda, MD, USA.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(14)Division of Clinical Pharmacology, Department of Medicine, University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Cape Town, Cape Town, South Africa.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(15)The Johns Hopkins University School of Medicine, Baltimore, MD, USA.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285197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Based on results from preclinical and clinical studies, a five-drug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combination of isoniazid, rifapentine, pyrazinamide, ethambutol, and clofazimine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was identified with treatment shortening potential for drug-susceptible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tuberculosis; the Clo-Fast trial aimed to determine the efficacy and safety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this regimen. We compared 3 months of isoniazid, rifapentine, pyrazinamide,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ethambutol, and clofazimine, administered with a clofazimine loading dose, to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 standard 6 month regimen of isoniazid, rifampicin, pyrazinamide,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ethambutol in drug-susceptible tuberculosis.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285197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Clo-Fast was a phase 2c open-label trial recruiting participants at six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sites in five countries. Participants aged 18 years or older with pulmonary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tuberculosis who were sputum smear positive for acid-fast bacilli or molecular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tuberculosis assay positive (with Mycobacterium tuberculosis with sensitivity to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rifampicin and isoniazid) were eligible for enrolment. Individuals with HIV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 w:hint="eastAsia"/>
          <w:color w:val="000000" w:themeColor="text1"/>
          <w:szCs w:val="24"/>
        </w:rPr>
        <w:t xml:space="preserve">infection with a CD4+ cell count ≥100 cells per mm3 could participate.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Participants were randomly assigned in a 2:1 ratio (group 1: group 2) or a 2:1:1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ratio (group 1: group 2: group 3), depending on consent to participate in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intensive pharmacokinetic visits required in group 3, using a central web-based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system with permuted blocks. The group 1 regimen included 8 weeks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rifapentine-isoniazid-pyrazinamide-ethambutol-clofazimine, with a 2-week 300 mg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clofazimine loadin</w:t>
      </w:r>
      <w:r w:rsidR="00285197">
        <w:rPr>
          <w:rFonts w:ascii="宋体" w:eastAsia="宋体" w:hAnsi="宋体" w:cs="宋体"/>
          <w:color w:val="000000" w:themeColor="text1"/>
          <w:szCs w:val="24"/>
        </w:rPr>
        <w:t xml:space="preserve">g dose, followed by 5 weeks of </w:t>
      </w:r>
      <w:r w:rsidRPr="00AB5DAD">
        <w:rPr>
          <w:rFonts w:ascii="宋体" w:eastAsia="宋体" w:hAnsi="宋体" w:cs="宋体"/>
          <w:color w:val="000000" w:themeColor="text1"/>
          <w:szCs w:val="24"/>
        </w:rPr>
        <w:t>rifapentine-isoniazid-pyrazinamide-clofazimine</w:t>
      </w:r>
      <w:r w:rsidR="00285197">
        <w:rPr>
          <w:rFonts w:ascii="宋体" w:eastAsia="宋体" w:hAnsi="宋体" w:cs="宋体"/>
          <w:color w:val="000000" w:themeColor="text1"/>
          <w:szCs w:val="24"/>
        </w:rPr>
        <w:t xml:space="preserve"> (13 weeks total). The group 2 </w:t>
      </w:r>
      <w:r w:rsidRPr="00AB5DAD">
        <w:rPr>
          <w:rFonts w:ascii="宋体" w:eastAsia="宋体" w:hAnsi="宋体" w:cs="宋体"/>
          <w:color w:val="000000" w:themeColor="text1"/>
          <w:szCs w:val="24"/>
        </w:rPr>
        <w:t>control regimen included 8 weeks of isoniazid-rifa</w:t>
      </w:r>
      <w:r w:rsidR="00285197">
        <w:rPr>
          <w:rFonts w:ascii="宋体" w:eastAsia="宋体" w:hAnsi="宋体" w:cs="宋体"/>
          <w:color w:val="000000" w:themeColor="text1"/>
          <w:szCs w:val="24"/>
        </w:rPr>
        <w:t xml:space="preserve">mpicin-pyrazinamide-ethambutol </w:t>
      </w:r>
      <w:r w:rsidRPr="00AB5DAD">
        <w:rPr>
          <w:rFonts w:ascii="宋体" w:eastAsia="宋体" w:hAnsi="宋体" w:cs="宋体"/>
          <w:color w:val="000000" w:themeColor="text1"/>
          <w:szCs w:val="24"/>
        </w:rPr>
        <w:t>followed by 18 weeks of rifampicin-isoniazid. Gr</w:t>
      </w:r>
      <w:r w:rsidR="00285197">
        <w:rPr>
          <w:rFonts w:ascii="宋体" w:eastAsia="宋体" w:hAnsi="宋体" w:cs="宋体"/>
          <w:color w:val="000000" w:themeColor="text1"/>
          <w:szCs w:val="24"/>
        </w:rPr>
        <w:t xml:space="preserve">oup 3 was identical to group 1 </w:t>
      </w:r>
      <w:r w:rsidRPr="00AB5DAD">
        <w:rPr>
          <w:rFonts w:ascii="宋体" w:eastAsia="宋体" w:hAnsi="宋体" w:cs="宋体"/>
          <w:color w:val="000000" w:themeColor="text1"/>
          <w:szCs w:val="24"/>
        </w:rPr>
        <w:t>over the first 4 weeks of treatment, except tha</w:t>
      </w:r>
      <w:r w:rsidR="00285197">
        <w:rPr>
          <w:rFonts w:ascii="宋体" w:eastAsia="宋体" w:hAnsi="宋体" w:cs="宋体"/>
          <w:color w:val="000000" w:themeColor="text1"/>
          <w:szCs w:val="24"/>
        </w:rPr>
        <w:t xml:space="preserve">t the regimen was administered </w:t>
      </w:r>
      <w:r w:rsidRPr="00AB5DAD">
        <w:rPr>
          <w:rFonts w:ascii="宋体" w:eastAsia="宋体" w:hAnsi="宋体" w:cs="宋体"/>
          <w:color w:val="000000" w:themeColor="text1"/>
          <w:szCs w:val="24"/>
        </w:rPr>
        <w:t>without a clofazimine loading dose (100 mg da</w:t>
      </w:r>
      <w:r w:rsidR="00285197">
        <w:rPr>
          <w:rFonts w:ascii="宋体" w:eastAsia="宋体" w:hAnsi="宋体" w:cs="宋体"/>
          <w:color w:val="000000" w:themeColor="text1"/>
          <w:szCs w:val="24"/>
        </w:rPr>
        <w:t xml:space="preserve">ily); after 4 weeks of group 3 </w:t>
      </w:r>
      <w:r w:rsidRPr="00AB5DAD">
        <w:rPr>
          <w:rFonts w:ascii="宋体" w:eastAsia="宋体" w:hAnsi="宋体" w:cs="宋体"/>
          <w:color w:val="000000" w:themeColor="text1"/>
          <w:szCs w:val="24"/>
        </w:rPr>
        <w:t>treatment, participants transitioned to loca</w:t>
      </w:r>
      <w:r w:rsidR="00285197">
        <w:rPr>
          <w:rFonts w:ascii="宋体" w:eastAsia="宋体" w:hAnsi="宋体" w:cs="宋体"/>
          <w:color w:val="000000" w:themeColor="text1"/>
          <w:szCs w:val="24"/>
        </w:rPr>
        <w:t xml:space="preserve">l standard of care to complete </w:t>
      </w:r>
      <w:r w:rsidRPr="00AB5DAD">
        <w:rPr>
          <w:rFonts w:ascii="宋体" w:eastAsia="宋体" w:hAnsi="宋体" w:cs="宋体"/>
          <w:color w:val="000000" w:themeColor="text1"/>
          <w:szCs w:val="24"/>
        </w:rPr>
        <w:t>treatment. Group 3 was designed to assess the effe</w:t>
      </w:r>
      <w:r w:rsidR="00285197">
        <w:rPr>
          <w:rFonts w:ascii="宋体" w:eastAsia="宋体" w:hAnsi="宋体" w:cs="宋体"/>
          <w:color w:val="000000" w:themeColor="text1"/>
          <w:szCs w:val="24"/>
        </w:rPr>
        <w:t xml:space="preserve">ct of a 2-week loading dose on </w:t>
      </w:r>
      <w:r w:rsidRPr="00AB5DAD">
        <w:rPr>
          <w:rFonts w:ascii="宋体" w:eastAsia="宋体" w:hAnsi="宋体" w:cs="宋体"/>
          <w:color w:val="000000" w:themeColor="text1"/>
          <w:szCs w:val="24"/>
        </w:rPr>
        <w:t>clofazimine pharmacokinetics. Randomisation wa</w:t>
      </w:r>
      <w:r w:rsidR="00285197">
        <w:rPr>
          <w:rFonts w:ascii="宋体" w:eastAsia="宋体" w:hAnsi="宋体" w:cs="宋体"/>
          <w:color w:val="000000" w:themeColor="text1"/>
          <w:szCs w:val="24"/>
        </w:rPr>
        <w:t xml:space="preserve">s stratified by HIV status and </w:t>
      </w:r>
      <w:r w:rsidRPr="00AB5DAD">
        <w:rPr>
          <w:rFonts w:ascii="宋体" w:eastAsia="宋体" w:hAnsi="宋体" w:cs="宋体"/>
          <w:color w:val="000000" w:themeColor="text1"/>
          <w:szCs w:val="24"/>
        </w:rPr>
        <w:t>advanced disease on chest radiograph. The primary</w:t>
      </w:r>
      <w:r w:rsidR="00285197">
        <w:rPr>
          <w:rFonts w:ascii="宋体" w:eastAsia="宋体" w:hAnsi="宋体" w:cs="宋体"/>
          <w:color w:val="000000" w:themeColor="text1"/>
          <w:szCs w:val="24"/>
        </w:rPr>
        <w:t xml:space="preserve"> efficacy endpoint was time to </w:t>
      </w:r>
      <w:r w:rsidRPr="00AB5DAD">
        <w:rPr>
          <w:rFonts w:ascii="宋体" w:eastAsia="宋体" w:hAnsi="宋体" w:cs="宋体"/>
          <w:color w:val="000000" w:themeColor="text1"/>
          <w:szCs w:val="24"/>
        </w:rPr>
        <w:t>sputum culture-negative status by 12 weeks. The p</w:t>
      </w:r>
      <w:r w:rsidR="00285197">
        <w:rPr>
          <w:rFonts w:ascii="宋体" w:eastAsia="宋体" w:hAnsi="宋体" w:cs="宋体"/>
          <w:color w:val="000000" w:themeColor="text1"/>
          <w:szCs w:val="24"/>
        </w:rPr>
        <w:t xml:space="preserve">rimary safety endpoint was the </w:t>
      </w:r>
      <w:r w:rsidRPr="00AB5DAD">
        <w:rPr>
          <w:rFonts w:ascii="宋体" w:eastAsia="宋体" w:hAnsi="宋体" w:cs="宋体"/>
          <w:color w:val="000000" w:themeColor="text1"/>
          <w:szCs w:val="24"/>
        </w:rPr>
        <w:t>proportion of participants experiencing any grade</w:t>
      </w:r>
      <w:r w:rsidR="00285197">
        <w:rPr>
          <w:rFonts w:ascii="宋体" w:eastAsia="宋体" w:hAnsi="宋体" w:cs="宋体"/>
          <w:color w:val="000000" w:themeColor="text1"/>
          <w:szCs w:val="24"/>
        </w:rPr>
        <w:t xml:space="preserve"> 3 or worse adverse event over </w:t>
      </w:r>
      <w:r w:rsidRPr="00AB5DAD">
        <w:rPr>
          <w:rFonts w:ascii="宋体" w:eastAsia="宋体" w:hAnsi="宋体" w:cs="宋体"/>
          <w:color w:val="000000" w:themeColor="text1"/>
          <w:szCs w:val="24"/>
        </w:rPr>
        <w:t>65 weeks. The key secondary endpoint was unfavourable clinical</w:t>
      </w:r>
      <w:r w:rsidR="00285197">
        <w:rPr>
          <w:rFonts w:ascii="宋体" w:eastAsia="宋体" w:hAnsi="宋体" w:cs="宋体"/>
          <w:color w:val="000000" w:themeColor="text1"/>
          <w:szCs w:val="24"/>
        </w:rPr>
        <w:t xml:space="preserve"> or </w:t>
      </w:r>
      <w:r w:rsidRPr="00AB5DAD">
        <w:rPr>
          <w:rFonts w:ascii="宋体" w:eastAsia="宋体" w:hAnsi="宋体" w:cs="宋体"/>
          <w:color w:val="000000" w:themeColor="text1"/>
          <w:szCs w:val="24"/>
        </w:rPr>
        <w:t>bacteriological outcomes by week 65. The efficacy</w:t>
      </w:r>
      <w:r w:rsidR="00285197">
        <w:rPr>
          <w:rFonts w:ascii="宋体" w:eastAsia="宋体" w:hAnsi="宋体" w:cs="宋体"/>
          <w:color w:val="000000" w:themeColor="text1"/>
          <w:szCs w:val="24"/>
        </w:rPr>
        <w:t xml:space="preserve"> analysis population contained </w:t>
      </w:r>
      <w:r w:rsidRPr="00AB5DAD">
        <w:rPr>
          <w:rFonts w:ascii="宋体" w:eastAsia="宋体" w:hAnsi="宋体" w:cs="宋体"/>
          <w:color w:val="000000" w:themeColor="text1"/>
          <w:szCs w:val="24"/>
        </w:rPr>
        <w:t>participants assigned to groups 1 and 2 wh</w:t>
      </w:r>
      <w:r w:rsidR="00285197">
        <w:rPr>
          <w:rFonts w:ascii="宋体" w:eastAsia="宋体" w:hAnsi="宋体" w:cs="宋体"/>
          <w:color w:val="000000" w:themeColor="text1"/>
          <w:szCs w:val="24"/>
        </w:rPr>
        <w:t xml:space="preserve">o were not late exclusions (no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positive culture at screening, entry, or week 1, </w:t>
      </w:r>
      <w:r w:rsidR="00285197">
        <w:rPr>
          <w:rFonts w:ascii="宋体" w:eastAsia="宋体" w:hAnsi="宋体" w:cs="宋体"/>
          <w:color w:val="000000" w:themeColor="text1"/>
          <w:szCs w:val="24"/>
        </w:rPr>
        <w:t xml:space="preserve">or if rifampicin resistance </w:t>
      </w:r>
      <w:r w:rsidR="00285197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or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isoniazid resistance was detected at screening or entry); the safety analysis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population contained all randomly assigned participants who took at least one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dose of treatment. The trial was registered with ClinicalTrials.gov ID: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NCT04311502.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285197">
        <w:rPr>
          <w:rFonts w:ascii="宋体" w:eastAsia="宋体" w:hAnsi="宋体" w:cs="宋体"/>
          <w:b/>
          <w:color w:val="000000" w:themeColor="text1"/>
          <w:szCs w:val="24"/>
        </w:rPr>
        <w:t>FINDINGS: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104 participants were randomly assigned to group 1 (n=58), group 2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(n=31), and group 3 (n=15). 82 (79%) were male and 74 (71%) had radiographically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advanced disease; 30 (29%) were people with HIV. The trial was stopped early for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lack of clinical efficacy. For the primary efficacy outcome, 49 (89%) of 55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group 1 participants and 28 (90%) of 31 group 2 participants had stable sputum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culture conversion by week 12 (adjusted hazard ratio 1·21 [90% CI 0·82-1·79];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p=0·2089). Adverse events grade 3 or worse occurred in 26 (45%) of 58 group 1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participants and five (16%) of 31 group 2 participants (difference 30%, 90% CI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14-45; p=0·002). The cumulative probability of a week 65 unfavourable outcome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was 52% (95% CI 37-69) in group 1 versus 27% (14-50) in group 2 (p=0·049).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285197">
        <w:rPr>
          <w:rFonts w:ascii="宋体" w:eastAsia="宋体" w:hAnsi="宋体" w:cs="宋体"/>
          <w:b/>
          <w:color w:val="000000" w:themeColor="text1"/>
          <w:szCs w:val="24"/>
        </w:rPr>
        <w:t>INTERPRETATION: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Although the trial was stopped early, we found that a 3-month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regimen containing clofazimine and rifapentine had 12-week culture conversion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rates that did not differ statistically from the standard of care. The regimen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was associated with an unacceptably high proportion of participants with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unfavourable composite clinical outcomes and grade 3 or worse adverse events.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285197">
        <w:rPr>
          <w:rFonts w:ascii="宋体" w:eastAsia="宋体" w:hAnsi="宋体" w:cs="宋体"/>
          <w:b/>
          <w:color w:val="000000" w:themeColor="text1"/>
          <w:szCs w:val="24"/>
        </w:rPr>
        <w:t>FUNDING: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US National Institutes of Health Advancing Clinical Therapeutics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Globally for HIV/AIDS and Other Infections (ACTG) and the National Institute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Allergy and Infectious Diseases.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Copyright © 2025 The Author(s). Published by Elsevier Ltd. This is an Open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Access article under the CC BY 4.0 license. Published by Elsevier Ltd.. All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rights reserved.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10.1016/S1473-3099(25)00436-0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40915311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285197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</w:t>
      </w:r>
      <w:r w:rsidR="00AB5DAD" w:rsidRPr="00285197">
        <w:rPr>
          <w:rFonts w:ascii="宋体" w:eastAsia="宋体" w:hAnsi="宋体" w:cs="宋体"/>
          <w:b/>
          <w:color w:val="FF0000"/>
          <w:szCs w:val="24"/>
        </w:rPr>
        <w:t xml:space="preserve">. Lancet Infect Dis. 2025 Sep 4:S1473-3099(25)00479-7. doi: </w:t>
      </w:r>
    </w:p>
    <w:p w:rsidR="00AB5DAD" w:rsidRPr="00285197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285197">
        <w:rPr>
          <w:rFonts w:ascii="宋体" w:eastAsia="宋体" w:hAnsi="宋体" w:cs="宋体"/>
          <w:b/>
          <w:color w:val="FF0000"/>
          <w:szCs w:val="24"/>
        </w:rPr>
        <w:t>10.1016/S1473-3099(25)00479-7. Online ahead of print.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Shaping opportunities for future clinical trials in tuberculosis.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Noreña I(1), Mbeya B(2), Nalunjogi J(3), Chimbe O(4), Heinrich N(5).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(1)Institute of Infectious Diseases and Tropical Medicine, LMU University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hospital, LMU Munich, Munich D-80802, Germany; German Center for Infection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Research, Munich Partner Site, Munich, Germany.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(2)Ifakara health insititute, Bagamoyo research and training unit, Dar es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Salaam, Tanzania.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(3)Clinical Trials Unit, Makerere University Lung Institute, Makerere University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>College of Health Sciences, Kampala, Uganda.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(4)National Institute for Medical Research-Mbeya Medical Research Centre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(NIMR-MMRC), Mbeya, Tanzania.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(5)Institute of Infectious Diseases and Tropical Medicine, LMU University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hospital, LMU Munich, Munich D-80802, Germany; German Center for Infection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Research, Munich Partner Site, Munich, Germany; Fraunhofer Institute for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Translational Medicine and Pharmacology ITMP, Immunology, Infection and Pandemic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Research, Munich, Germany. Electronic address: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norbert.heinrich@med.uni-muenchen.de.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10.1016/S1473-3099(25)00479-7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40915310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285197" w:rsidRDefault="00EC40CD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</w:t>
      </w:r>
      <w:r w:rsidR="00AB5DAD" w:rsidRPr="00285197">
        <w:rPr>
          <w:rFonts w:ascii="宋体" w:eastAsia="宋体" w:hAnsi="宋体" w:cs="宋体"/>
          <w:b/>
          <w:color w:val="FF0000"/>
          <w:szCs w:val="24"/>
        </w:rPr>
        <w:t>. Ther Innov Regul Sci. 2025 Sep 6. doi: 10.1007/s4</w:t>
      </w:r>
      <w:r w:rsidR="00285197">
        <w:rPr>
          <w:rFonts w:ascii="宋体" w:eastAsia="宋体" w:hAnsi="宋体" w:cs="宋体"/>
          <w:b/>
          <w:color w:val="FF0000"/>
          <w:szCs w:val="24"/>
        </w:rPr>
        <w:t xml:space="preserve">3441-025-00865-0. Online ahead </w:t>
      </w:r>
      <w:r w:rsidR="00AB5DAD" w:rsidRPr="00285197">
        <w:rPr>
          <w:rFonts w:ascii="宋体" w:eastAsia="宋体" w:hAnsi="宋体" w:cs="宋体"/>
          <w:b/>
          <w:color w:val="FF0000"/>
          <w:szCs w:val="24"/>
        </w:rPr>
        <w:t>of print.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 Use of Unmanned Aerial Vehicles (UAV) on Delivering Biological Samples for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COVID-19 and Tuberculosis Diagnosis: A Scoping Review.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Rodrigues OMM(1)(2)(3), Lopes IG(4)(5), de Oliveira MEF(4)(6), Fragoso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MAC(4)(7), de Oliveira MRF(8)(9), Silva RS(4), de Castro E Caldo Lima GR(10),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Damazo AS(8), Martins WJ(4).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(1)Tropical Medicine Center, University of Brasilia, Brasilia, DF, Brazil.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olga.rodrigues@fiocruz.br.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(2)Fiocruz Brasilia, ColLaboratory of Science, Technology, Innovation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Society (CTIS), Brasilia, DF, Brazil. olga.rodrigues@fiocruz.br.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(3)Fiocruz Brasilia, ColLaboratory of Science, Technology, Innovation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Society (CTIS), Avenida L3 Norte, s/n, Campus Universitário Darcy Ribeiro, Gleba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A, Asa Norte, Brasilia, DF, 70.904-130, Brazil. olga.rodrigues@fiocruz.br.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(4)Fiocruz Brasilia, ColLaboratory of Science, Technology, Innovation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Society (CTIS), Brasilia, DF, Brazil.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(5)Public Management Innovation Laboratory, ENSP/Fiocruz), Escola Nacional de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Saúde Pública Sérgio Arouca, Rio Janeiro City, RJ, Brazil.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(6)Institute of Biological Sciences, University of Brasilia, Brasilia, DF,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Brazil.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(7)University Center of Planalto Central Aparecido dos Santos (UNICEPLAC),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Brasilia, DF, Brazil.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(8)Tropical Medicine Center, University of Brasilia, Brasilia, DF, Brazil.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(9)Institute for Health Technology Assessment (IATS), Federal University of Rio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Grande do Sul (UFRGS), National Council for Scientific and Technological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Development (CNPq), Porto Alegre, RS, Brazil.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(10)Laboratório Central de Saúde Pública do Distrito Federal, Secretaria de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Estado da Saúde do Distrito Federal, Secretaria de Estado da Saúde do Distrito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Federal, Brasilia, DF, Brazil.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285197">
        <w:rPr>
          <w:rFonts w:ascii="宋体" w:eastAsia="宋体" w:hAnsi="宋体" w:cs="宋体"/>
          <w:b/>
          <w:color w:val="000000" w:themeColor="text1"/>
          <w:szCs w:val="24"/>
        </w:rPr>
        <w:t>PURPOSE: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To identify and review scientific evidence from experimental studies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utilizing unmanned aerial vehicles (UAVs) to transport samples for the diagnosis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of COVID-19 and tuberculosis (TB). This exploratory study aims to support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future development of UAVs for transporting biological samples within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Brazilian Unified Health System (SUS).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285197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This scoping review defined its eligibility criteria using the PECO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acronym, focusing on: Population: biological samples for diagnosing COVID-19 or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TB; Exposure: UAV transportation; Comparator: land transportation; Outcomes: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Cost, effectiveness, methods for sample preservation, flight parameters (time,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altitude, speed, distance), and quality of transported samples. Eligible studies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were identified through searches in Medline via PubMed, Scopus, Embase, and Web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of Science. Grey literature was explored via Google Scholar.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285197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Of the 2,052 articles initially found, 797 were duplicates, 1,247 were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screened by title and abstract and excluded, eight were retrieved (and fully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read) of which five met the eligibility criteria and were included in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review. These studies provided diverse evidence regarding cost, operational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performance, safety, and sample integrity.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285197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 reviewed studies demonstrate promising applications of UAVs in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healthcare logistics. However, regulatory and legal frameworks require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adaptation to ensure operational safety. Further experimental studies are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necessary, particularly involving beyond visual line of sight (BVLOS)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operations, to evaluate scalability and potential cost reductions.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10.1007/s43441-025-00865-0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40914773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285197" w:rsidRDefault="00EC40CD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</w:t>
      </w:r>
      <w:bookmarkStart w:id="0" w:name="_GoBack"/>
      <w:bookmarkEnd w:id="0"/>
      <w:r w:rsidR="00AB5DAD" w:rsidRPr="00285197">
        <w:rPr>
          <w:rFonts w:ascii="宋体" w:eastAsia="宋体" w:hAnsi="宋体" w:cs="宋体"/>
          <w:b/>
          <w:color w:val="FF0000"/>
          <w:szCs w:val="24"/>
        </w:rPr>
        <w:t>. BMJ Case Rep. 2025 Sep 5;18(9):e265263. doi: 10.1136/bcr-2025-265263.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Tuberculous constrictive pericarditis: challenges and surgical management.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Chigullapalli S(1), Malani SK(1), Jadhav AK(1), Bhandari R(2).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(1)Cardiology, Dr D Y Patil Medical College Hospital and Research Centre, Pune,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Maharashtra, India.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(2)Cardiology, Dr D Y Patil Medical College Hospital and Research Centre, Pune,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Maharashtra, India rohitvmantri@gmail.com.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Constrictive pericarditis is a condition in which inflammation of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pericardium results in the loss of pericardial elasticity, leading to restricted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ventricular filling. This case reports a male in his 50s who presented with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symptoms of bilateral pedal oedema and dyspnoea. Examination revealed a raised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jugular venous pulse, abdominal dullness and crepitations in both lungs.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Echocardiography and cardiac computed tomography revealed the characteristic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features of chronic constrictive pericarditis, including septal involvement,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calcific deposits and right-sided heart failure. The patient was also diagnosed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with chronic liver cirrhosis. The patient underwent a surgical pericardiectomy.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Histopathological examination of the pericardial tissue confirmed a tuberculous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aetiology. The patient was postoperatively managed for heart failure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antitubercular medication and was subsequently discharged. The patient was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readmitted with symptoms of right-sided heart failure and eventually died. This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case highlights that constrictive pericarditis with myocardial involvement has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poor outcomes after intervention, emphasising the need for early diagnosis.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BMJ Publishing Group Limited 2025. No commercial re-use. See rights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permissions. Published by BMJ Group.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10.1136/bcr-2025-265263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</w:t>
      </w:r>
      <w:r w:rsidR="00285197">
        <w:rPr>
          <w:rFonts w:ascii="宋体" w:eastAsia="宋体" w:hAnsi="宋体" w:cs="宋体"/>
          <w:color w:val="000000" w:themeColor="text1"/>
          <w:szCs w:val="24"/>
        </w:rPr>
        <w:t xml:space="preserve"> 40912728 [Indexed for MEDLINE]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285197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</w:t>
      </w:r>
      <w:r w:rsidR="00AB5DAD" w:rsidRPr="00285197">
        <w:rPr>
          <w:rFonts w:ascii="宋体" w:eastAsia="宋体" w:hAnsi="宋体" w:cs="宋体"/>
          <w:b/>
          <w:color w:val="FF0000"/>
          <w:szCs w:val="24"/>
        </w:rPr>
        <w:t xml:space="preserve">. Int J Biol Macromol. 2025 Sep 3:147338. doi: 10.1016/j.ijbiomac.2025.147338. </w:t>
      </w:r>
    </w:p>
    <w:p w:rsidR="00AB5DAD" w:rsidRPr="00285197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285197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Inhibition of Mycobacterium tuberculosis UvrB by small molecules: Potent NER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disruption and structural insights into dimer conformation.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Jahan F(1), Anand S(2), Kumar S(3), Pandey G(1), Siddiqi MI(1), Krishnan MY(4),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Ramachandran R(5).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(1)Biochemistry and Structural Biology Division, CSIR-Central Drug Research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Institute, Lucknow, India; Academy of Scientific and Innovative Research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(AcSIR), Ghaziabad, 201002, India.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(2)Microbiology Division, CSIR-Central Drug Research Institute, Lucknow, India.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(3)Biochemistry and Structural Biology Division, CSIR-Central Drug Research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Institute, Lucknow, India.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(4)Microbiology Division, CSIR-Central Drug Research Institute, Lucknow, India;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Academy of Scientific and Innovative Research (AcSIR), Ghaziabad, 201002, India.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(5)Biochemistry and Structural Biology Division, CSIR-Central Drug Research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Institute, Lucknow, India; Academy of Scientific and Innovative Research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(AcSIR), Ghaziabad, 201002, India. Electronic address: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r_ravishankar@cdri.res.in.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The nucleotide excision repair (NER) pathway in Mycobacterium tuberculosis (Mtb)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is important for DNA damage repair and bacterial survival under stress, yet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specific inhibitors targeting its components remain scarce. Here, we targeted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 UvrB protein, a central component of the Mtb UvrABC NER pathway,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identified novel small molecule inhibitors against its nucleotide binding domain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(NBD). Using in silico structure-based screening involving the Maybridge library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(~54,000 compounds), Molecular dynamics (MD) simulations, and Biolayer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interferometry (BLI), we identified four potent inhibitors: SPB08143, RJC04069,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NRB00936, and DP00786 with IC50 values of 9.8</w:t>
      </w:r>
      <w:r w:rsidRPr="00AB5DAD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AB5DAD">
        <w:rPr>
          <w:rFonts w:ascii="宋体" w:eastAsia="宋体" w:hAnsi="宋体" w:cs="宋体" w:hint="eastAsia"/>
          <w:color w:val="000000" w:themeColor="text1"/>
          <w:szCs w:val="24"/>
        </w:rPr>
        <w:t>μ</w:t>
      </w:r>
      <w:r w:rsidRPr="00AB5DAD">
        <w:rPr>
          <w:rFonts w:ascii="宋体" w:eastAsia="宋体" w:hAnsi="宋体" w:cs="宋体"/>
          <w:color w:val="000000" w:themeColor="text1"/>
          <w:szCs w:val="24"/>
        </w:rPr>
        <w:t>M, 3.7</w:t>
      </w:r>
      <w:r w:rsidRPr="00AB5DAD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AB5DAD">
        <w:rPr>
          <w:rFonts w:ascii="宋体" w:eastAsia="宋体" w:hAnsi="宋体" w:cs="宋体" w:hint="eastAsia"/>
          <w:color w:val="000000" w:themeColor="text1"/>
          <w:szCs w:val="24"/>
        </w:rPr>
        <w:t>μ</w:t>
      </w:r>
      <w:r w:rsidRPr="00AB5DAD">
        <w:rPr>
          <w:rFonts w:ascii="宋体" w:eastAsia="宋体" w:hAnsi="宋体" w:cs="宋体"/>
          <w:color w:val="000000" w:themeColor="text1"/>
          <w:szCs w:val="24"/>
        </w:rPr>
        <w:t>M, 36.5</w:t>
      </w:r>
      <w:r w:rsidRPr="00AB5DAD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AB5DAD">
        <w:rPr>
          <w:rFonts w:ascii="宋体" w:eastAsia="宋体" w:hAnsi="宋体" w:cs="宋体" w:hint="eastAsia"/>
          <w:color w:val="000000" w:themeColor="text1"/>
          <w:szCs w:val="24"/>
        </w:rPr>
        <w:t>μ</w:t>
      </w:r>
      <w:r w:rsidRPr="00AB5DAD">
        <w:rPr>
          <w:rFonts w:ascii="宋体" w:eastAsia="宋体" w:hAnsi="宋体" w:cs="宋体"/>
          <w:color w:val="000000" w:themeColor="text1"/>
          <w:szCs w:val="24"/>
        </w:rPr>
        <w:t>M, and 37.68</w:t>
      </w:r>
      <w:r w:rsidRPr="00AB5DAD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AB5DAD">
        <w:rPr>
          <w:rFonts w:ascii="宋体" w:eastAsia="宋体" w:hAnsi="宋体" w:cs="宋体" w:hint="eastAsia"/>
          <w:color w:val="000000" w:themeColor="text1"/>
          <w:szCs w:val="24"/>
        </w:rPr>
        <w:t>μ</w:t>
      </w:r>
      <w:r w:rsidR="00285197">
        <w:rPr>
          <w:rFonts w:ascii="宋体" w:eastAsia="宋体" w:hAnsi="宋体" w:cs="宋体"/>
          <w:color w:val="000000" w:themeColor="text1"/>
          <w:szCs w:val="24"/>
        </w:rPr>
        <w:t xml:space="preserve">M, </w:t>
      </w:r>
      <w:r w:rsidRPr="00AB5DAD">
        <w:rPr>
          <w:rFonts w:ascii="宋体" w:eastAsia="宋体" w:hAnsi="宋体" w:cs="宋体"/>
          <w:color w:val="000000" w:themeColor="text1"/>
          <w:szCs w:val="24"/>
        </w:rPr>
        <w:t>respectively, for disrupting the UvrB-DNA comple</w:t>
      </w:r>
      <w:r w:rsidR="00285197">
        <w:rPr>
          <w:rFonts w:ascii="宋体" w:eastAsia="宋体" w:hAnsi="宋体" w:cs="宋体"/>
          <w:color w:val="000000" w:themeColor="text1"/>
          <w:szCs w:val="24"/>
        </w:rPr>
        <w:t xml:space="preserve">x. Binding kinetics revealed a </w:t>
      </w:r>
      <w:r w:rsidRPr="00AB5DAD">
        <w:rPr>
          <w:rFonts w:ascii="宋体" w:eastAsia="宋体" w:hAnsi="宋体" w:cs="宋体"/>
          <w:color w:val="000000" w:themeColor="text1"/>
          <w:szCs w:val="24"/>
        </w:rPr>
        <w:t>high affinity for SPB08143 (KD</w:t>
      </w:r>
      <w:r w:rsidRPr="00AB5DAD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AB5DAD">
        <w:rPr>
          <w:rFonts w:ascii="宋体" w:eastAsia="宋体" w:hAnsi="宋体" w:cs="宋体"/>
          <w:color w:val="000000" w:themeColor="text1"/>
          <w:szCs w:val="24"/>
        </w:rPr>
        <w:t>=</w:t>
      </w:r>
      <w:r w:rsidRPr="00AB5DAD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AB5DAD">
        <w:rPr>
          <w:rFonts w:ascii="宋体" w:eastAsia="宋体" w:hAnsi="宋体" w:cs="宋体"/>
          <w:color w:val="000000" w:themeColor="text1"/>
          <w:szCs w:val="24"/>
        </w:rPr>
        <w:t>0.31</w:t>
      </w:r>
      <w:r w:rsidRPr="00AB5DAD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AB5DAD">
        <w:rPr>
          <w:rFonts w:ascii="宋体" w:eastAsia="宋体" w:hAnsi="宋体" w:cs="宋体" w:hint="eastAsia"/>
          <w:color w:val="000000" w:themeColor="text1"/>
          <w:szCs w:val="24"/>
        </w:rPr>
        <w:t>μ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M), which is better than UvrB's affinity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for its DNA substrate (KD</w:t>
      </w:r>
      <w:r w:rsidRPr="00AB5DAD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AB5DAD">
        <w:rPr>
          <w:rFonts w:ascii="宋体" w:eastAsia="宋体" w:hAnsi="宋体" w:cs="宋体"/>
          <w:color w:val="000000" w:themeColor="text1"/>
          <w:szCs w:val="24"/>
        </w:rPr>
        <w:t>=</w:t>
      </w:r>
      <w:r w:rsidRPr="00AB5DAD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AB5DAD">
        <w:rPr>
          <w:rFonts w:ascii="宋体" w:eastAsia="宋体" w:hAnsi="宋体" w:cs="宋体"/>
          <w:color w:val="000000" w:themeColor="text1"/>
          <w:szCs w:val="24"/>
        </w:rPr>
        <w:t>1.4</w:t>
      </w:r>
      <w:r w:rsidRPr="00AB5DAD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AB5DAD">
        <w:rPr>
          <w:rFonts w:ascii="宋体" w:eastAsia="宋体" w:hAnsi="宋体" w:cs="宋体" w:hint="eastAsia"/>
          <w:color w:val="000000" w:themeColor="text1"/>
          <w:szCs w:val="24"/>
        </w:rPr>
        <w:t>μ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M). Survival assays in Mycobacterium smegmatis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demonstrated significant bactericidal activity, with SPB08143, RJC04069,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NRB00936 killing 85.3</w:t>
      </w:r>
      <w:r w:rsidRPr="00AB5DAD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AB5DAD">
        <w:rPr>
          <w:rFonts w:ascii="宋体" w:eastAsia="宋体" w:hAnsi="宋体" w:cs="宋体"/>
          <w:color w:val="000000" w:themeColor="text1"/>
          <w:szCs w:val="24"/>
        </w:rPr>
        <w:t>%, 80.6</w:t>
      </w:r>
      <w:r w:rsidRPr="00AB5DAD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AB5DAD">
        <w:rPr>
          <w:rFonts w:ascii="宋体" w:eastAsia="宋体" w:hAnsi="宋体" w:cs="宋体"/>
          <w:color w:val="000000" w:themeColor="text1"/>
          <w:szCs w:val="24"/>
        </w:rPr>
        <w:t>%, and 90</w:t>
      </w:r>
      <w:r w:rsidRPr="00AB5DAD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% of UV-treated cells, respectively,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indicating effective NER inhibition. Small-angle X-ray scattering (SAXS)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Size exclusion chromatography (SEC) further revealed that apo Mtb UvrB adopts an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open, extended dimeric conformation (Rg</w:t>
      </w:r>
      <w:r w:rsidRPr="00AB5DAD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AB5DAD">
        <w:rPr>
          <w:rFonts w:ascii="宋体" w:eastAsia="宋体" w:hAnsi="宋体" w:cs="宋体"/>
          <w:color w:val="000000" w:themeColor="text1"/>
          <w:szCs w:val="24"/>
        </w:rPr>
        <w:t>=</w:t>
      </w:r>
      <w:r w:rsidRPr="00AB5DAD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AB5DAD">
        <w:rPr>
          <w:rFonts w:ascii="宋体" w:eastAsia="宋体" w:hAnsi="宋体" w:cs="宋体"/>
          <w:color w:val="000000" w:themeColor="text1"/>
          <w:szCs w:val="24"/>
        </w:rPr>
        <w:t>6.65</w:t>
      </w:r>
      <w:r w:rsidRPr="00AB5DAD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AB5DAD">
        <w:rPr>
          <w:rFonts w:ascii="宋体" w:eastAsia="宋体" w:hAnsi="宋体" w:cs="宋体"/>
          <w:color w:val="000000" w:themeColor="text1"/>
          <w:szCs w:val="24"/>
        </w:rPr>
        <w:t>nm, Dmax</w:t>
      </w:r>
      <w:r w:rsidRPr="00AB5DAD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AB5DAD">
        <w:rPr>
          <w:rFonts w:ascii="宋体" w:eastAsia="宋体" w:hAnsi="宋体" w:cs="宋体"/>
          <w:color w:val="000000" w:themeColor="text1"/>
          <w:szCs w:val="24"/>
        </w:rPr>
        <w:t>=</w:t>
      </w:r>
      <w:r w:rsidRPr="00AB5DAD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AB5DAD">
        <w:rPr>
          <w:rFonts w:ascii="宋体" w:eastAsia="宋体" w:hAnsi="宋体" w:cs="宋体"/>
          <w:color w:val="000000" w:themeColor="text1"/>
          <w:szCs w:val="24"/>
        </w:rPr>
        <w:t>17.4</w:t>
      </w:r>
      <w:r w:rsidRPr="00AB5DAD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nm), potentially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facilitating DNA recognition. These inhibitors represent the first reported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compounds targeting Mtb UvrB, and offer a novel strategy to inhibit Mtb DNA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repair. Moreover, our findings provide structural and functional insights into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UvrB inhibition by these compounds, with potential for development against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drug-resistant Mtb strains.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Copyright © 2025. Published by Elsevier B.V.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10.1016/j.ijbiomac.2025.147338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40912432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285197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</w:t>
      </w:r>
      <w:r w:rsidR="00AB5DAD" w:rsidRPr="00285197">
        <w:rPr>
          <w:rFonts w:ascii="宋体" w:eastAsia="宋体" w:hAnsi="宋体" w:cs="宋体"/>
          <w:b/>
          <w:color w:val="FF0000"/>
          <w:szCs w:val="24"/>
        </w:rPr>
        <w:t xml:space="preserve">. PLoS Pathog. 2025 Sep 5;21(9):e1013474. doi: 10.1371/journal.ppat.1013474. </w:t>
      </w:r>
    </w:p>
    <w:p w:rsidR="00AB5DAD" w:rsidRPr="00285197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285197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Genome-wide phenotypic insights into mycobacterial virulence using Drosophila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melanogaster.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Sivakumar N(1)(2), Fuentes E(3)(4), Selvik LK(1)(2), Arch M(3)(4)(5), Ås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CG(2)(6), Cardona PJ(3)(4)(5)(7)(8), Ioerger TR(9), Dragset MS(1)(2)(3).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(1)Centre for Molecular Inflammation Research (CEMIR), Norwegian University of,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Science and Technology (NTNU), Trondheim, Norway.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(2)Department of Clinical and Molecular Medicine, Norwegian University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Science and Technology, Trondheim, Norway.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(3)Tuberculosis Research Unit, Germans Trias i Pujol Research Institute (IGTP),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Badalona, Spain.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(4)Comparative Medicine and Bioimage Centre of Catalonia (CMCiB), Germans Trias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I Pujol Research Institute (IGTP), Badalona, Spain.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(5)Genetics and Microbiology Department, Universitat Autònoma de Barcelona,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Barcelona, Spain.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(6)Department of Medical Microbiology, St. Olavs University Hospital, Trondheim,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Norway.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(7)Centro de Investigación Biomédica en Red en Enfermedades Respiratorias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(CIBERES), Instituto de Salud Carlos III (ISCIII), Madrid, Spain.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(8)Microbiology Department, Laboratori Clínic Metropolitana Nord, Germans Trias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i Pujol University Hospital, Badalona, Spain.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(9)Department of Computer Science and Engineering, Texas A&amp;M University, College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Station, Texas, United States of America.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Drosophila melanogaster (Drosophila) is one of the most extensively studied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animal models we have, with a broad, advanced, and organized research community.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Yet, Drosophila has barely been exploited to understand the underlying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mechanisms of mycobacterial infections, which cause some of the deadliest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infectious diseases humans are currently battling. Here, we identified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mycobacterial genes required for the pathogen's growth during Drosophila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infection. Using Mycobacterium marinum (Mmar) to model mycobacterial pathogens,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we first validated that an established mycobacterial virulence factor, EccB1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 ESX-1 Type VII secretion system, is required for Mmar growth within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flies. Subsequently, we identified Mmar virulence genes in Drosophila in 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high-throughput genome-wide phenotypic manner using transposon insertion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sequencing. Of the 181 identified virulence genes, the vast majority (91%) had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orthologs in the tuberculosis-causing M. tuberculosis (Mtb), suggesting that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encoded virulence mechanisms may be conserved across Mmar and Mtb species. By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studying one of the identified genes in more depth, the putative ATP-binding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protein ABC transporter encoded by mmar_1660, we found that both the Mmar gene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and its Mtb ortholog (rv3041c) were required for virulence in human macrophages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as well. We pinpointed the probable virulence mechanism of the genes to their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requirements for growth during iron limitation, a condition met by mycobacteria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during host infection. Together, our results bring forward Drosophila as 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promising host model to study and identify mycobacterial virulence factors,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providing insights that may transfer to Mtb human infection.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Copyright: © 2025 Sivakumar et al. This is an open access article distributed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under the terms of the Creative Commons Attribution License, which permits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10.1371/journal.ppat.1013474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40911634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285197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lastRenderedPageBreak/>
        <w:t>7</w:t>
      </w:r>
      <w:r w:rsidR="00AB5DAD" w:rsidRPr="00285197">
        <w:rPr>
          <w:rFonts w:ascii="宋体" w:eastAsia="宋体" w:hAnsi="宋体" w:cs="宋体"/>
          <w:b/>
          <w:color w:val="FF0000"/>
          <w:szCs w:val="24"/>
        </w:rPr>
        <w:t xml:space="preserve">. PLoS One. 2025 Sep 5;20(9):e0329668. doi: 10.1371/journal.pone.0329668. </w:t>
      </w:r>
    </w:p>
    <w:p w:rsidR="00AB5DAD" w:rsidRPr="00285197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285197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Machine learning for predicting the diagnosis of tuberculous versus malignant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pleural effusion: External validation and accuracy in two different settings.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Garcia-Zamalloa A(1), Arnay R(2), Castilla-Rodriguez I(2), Mar J(3),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Gonzalez-Cava JM(2), Ibarrondo O(4), Salegui I(5), De Miguel JA(5), Mugica N(5),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Aguinagalde B(6), Zabaleta J(6), Basauri B(7), Alonso M(8), Azcue N(8), Gil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E(9), Garmendia I(10), Taboada J(4)(11).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(1)Respiratory and Pleural Diseases Group. Biogipuzkoa Health Research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Institute. Internal Medicine Service, Osakidetza/Basque Health Service, Mendaro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Hospital, Spain.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(2)Departamento de Ingeniería Informática y de Sistemas, Universidad de La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Laguna, Santa Cruz de Tenerife, Spain.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(3)Epidemiology and Public Health Area, Economic Evaluation of Chronic Diseases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Research Group, Biogipuzkoa Health Research Institute, Donostia, Spain.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(4)Western Gipuzkoa Clinical Research Unit, Osakidetza/Basque Health Service,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Mendaro Hospital, Gipuzkoa, Spain.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(5)Respiratory and Pleural Diseases Group. Biogipuzkoa Health Research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Institute. Pneumology Service, Osakidetza/Basque Health Service, Donostia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University Hospital, Gipuzkoa, Spain.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(6)Respiratory and Pleural Diseases Group. Biogipuzkoa Health Research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Institute. Thoracic Surgery Service, Osakidetza/Basque Health Service, Donostia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University Hospital, Gipuzkoa, Spain.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(7)Biochemistry Laboratory, Osakidetza/Basque Health Service, Mendaro Hospital,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Gipuzkoa, Spain.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(8)Microbiology Department, Respiratory Infection and Antimicrobial Resistance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Group. Osakidetza/Basque Health Service, Biogipuzkoa Health Research Institute,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Donostia University Hospital, Gipuzkoa, Spain.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(9)Biochemistry Laboratory, Osakidetza/Basque Health Service, Donostia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University Hospital, Gipuzkoa, Spain.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(10)Oncology Area, Biogipuzkoa Health Research Institute, Gipuzkoa, Spain.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(11)Preventive Medicine and Public Health Service, Bilbao-Basurto Integrated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Organization, Bizkaia, Spain.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285197">
        <w:rPr>
          <w:rFonts w:ascii="宋体" w:eastAsia="宋体" w:hAnsi="宋体" w:cs="宋体"/>
          <w:b/>
          <w:color w:val="000000" w:themeColor="text1"/>
          <w:szCs w:val="24"/>
        </w:rPr>
        <w:t>OBJECTIVE: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To perform an external validation of a previously reported machine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learning (ML) approach for predicting the diagnosis of pleural tuberculosis.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285197">
        <w:rPr>
          <w:rFonts w:ascii="宋体" w:eastAsia="宋体" w:hAnsi="宋体" w:cs="宋体"/>
          <w:b/>
          <w:color w:val="000000" w:themeColor="text1"/>
          <w:szCs w:val="24"/>
        </w:rPr>
        <w:t>PATIENTS AND METHODS: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We defined two cohorts: a Training group, comprising 273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out of 1,220 effusions from our prospective study (2013-2022); and a Testing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group, from a retrospective analysis of 360 effusions from 832 consecutive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patients in Bajo Deba health district (1996-2012). All the effusions included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were exudative and lymphocytic. In Training and Testing groups respectively, 49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and 104 cases were tuberculous, 143 and 92 were malignant, and 81 and 164 were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diagnosed with "other diseases"; pre-test probabilities of pleural tuberculosis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were 4% and 12.7%. Variables included were: age, pH, adenosine deaminase,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glucose, protein, and lactate dehydrogenase levels, and white cell counts (total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and differential) in pleural fluid. We used two ML classifiers: binary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(tuberculous and non-tuberculous), and three-class (tuberculous, malignant,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others); and compared them with Bayesian analysis.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285197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 best binary classifier yielded a sensitivity of 88%, specificity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98%, and accuracy of 95%. The best three-class classifier achieved the same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accuracy and correctly classified 83% (77/92) of malignant cases. The ML models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yielded higher positive predictive values than Bayesian analysis based on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ADA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&gt;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40 U/l and lymphocyte percentage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 w:hint="eastAsia"/>
          <w:color w:val="000000" w:themeColor="text1"/>
          <w:szCs w:val="24"/>
        </w:rPr>
        <w:t>≥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50% (92%).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285197">
        <w:rPr>
          <w:rFonts w:ascii="宋体" w:eastAsia="宋体" w:hAnsi="宋体" w:cs="宋体"/>
          <w:b/>
          <w:color w:val="000000" w:themeColor="text1"/>
          <w:szCs w:val="24"/>
        </w:rPr>
        <w:t>CONCLUSIONS: T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his external validation confirms the good performance of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previously reported ML approach for predicting the diagnosis of pleural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tuberculosis based on exudative and lymphocytic pleural effusions, and for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discriminating the cases most likely to be malignant. Additionally, ML was more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accurate than the Bayesian approach in our study.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Copyright: © 2025 Garcia-Zamalloa et al. This is an open access article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distributed under the terms of the Creative Commons Attribution License, which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permits unrestricted use, distribution, and reproduction in any medium, provided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the original author and source are credited.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10.1371/journal.pone.0329668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PMCID: PMC12412920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40911586 [Indexed for MEDLINE]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EB66B8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="00AB5DAD" w:rsidRPr="00EB66B8">
        <w:rPr>
          <w:rFonts w:ascii="宋体" w:eastAsia="宋体" w:hAnsi="宋体" w:cs="宋体"/>
          <w:b/>
          <w:color w:val="FF0000"/>
          <w:szCs w:val="24"/>
        </w:rPr>
        <w:t xml:space="preserve">. PLOS Glob Public Health. 2025 Sep 5;5(9):e0004539. doi: </w:t>
      </w:r>
    </w:p>
    <w:p w:rsidR="00AB5DAD" w:rsidRPr="00EB66B8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EB66B8">
        <w:rPr>
          <w:rFonts w:ascii="宋体" w:eastAsia="宋体" w:hAnsi="宋体" w:cs="宋体"/>
          <w:b/>
          <w:color w:val="FF0000"/>
          <w:szCs w:val="24"/>
        </w:rPr>
        <w:t>10.1371/journal.pgph.0004539. eCollection 2025.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Appropriateness, barriers, and facilitators of multi-month dispensing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tuberculosis drugs in rural eastern Uganda: A qualitative study to inform 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non-inferiority randomized trial.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Izudi J(1)(2)(3), Bajunirwe F(1), Cattamanchi A(4)(5), West N(4)(6).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(1)Department of Community Health, Mbarara University of Science and Technology,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Mbarara, Uganda.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(2)Infectious Diseases Institute, Makerere University, Kampala, Uganda.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(3)Directorate of Graduate Training, Research and Innovation, Muni University,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Arua, Uganda.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(4)Center for Tuberculosis, Institute for Global Health Sciences, University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>California San Francisco, San Francisco, California, United States of America.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(5)Division of Pulmonary Diseases and Critical Care Medicine, University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California Irvine, Irvine, California, United States of America.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(6)Division of Pulmonary and Critical Medicine, San Francisco General Hospital,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University of California San Francisco, San Francisco, California, United States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of America.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Multi-month dispensing of tuberculosis (TB) drugs is an innovative strategy that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may reduce frequent clinic visits and travel costs among people with TB (PWTB)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 rural areas. To inform a planned trial, we explored the appropriateness,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barriers, and facilitators to multi-month dispensing among PWTB and healthcare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providers in rural eastern Uganda. We used qualitative methods situated within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 Consolidated Framework for Implementation Research to explore two refill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schedules for multi-month dispensing of TB drugs-a four- or five-visit refill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schedule. In December 2024, we collected data through interviews with PWTB,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their treatment supporters, and healthcare providers at the regional, district,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and health facility levels. Data were analyzed using thematic analysis. All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participants (n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=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39; 22 healthcare providers, 12 PWTB, and five treatment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supporters) expressed willingness to adopt multi-month dispensing, with 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four-visit schedule as the preferred option. Healthcare providers preferred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five-visit schedule for individuals with complex health conditions: severe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illness, clinical instability, or bacteriologically confirmed pulmonary TB.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Multi-month dispensing was perceived to benefit healthcare providers by reducing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workload, improving patient flow, and enhancing patient management. Perceived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benefits to PWTB included reduced clinic visits and travel costs, time savings,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improved treatment adherence, reduced wait times and TB-related stigma,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increased satisfaction with care. Facilitators included integration with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existing treatment models, person-centeredness, community and family support,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reliable drug supply, clear operational guidelines, healthcare provider training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and readiness, enhanced monitoring and evaluation, clinic accessibility,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readiness to utilize multi-month dispensing, and leadership support. Barriers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included undefined eligibility criteria, uncertain effects of multi-month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dispensing, differing refill schedules for PWTB and HIV, treatment non-adherence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due to forgetfulness and medication sharing, and patient disengagement due to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insufficient follow-up. Multi-month dispensing is perceived to benefit PWTB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healthcare providers. Further studies to measure the impact on treatment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outcomes should leverage facilitators and address barriers to adoption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effectiveness.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Copyright: © 2025 Izudi et al. This is an open access article distributed under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 terms of the Creative Commons Attribution License, which permits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>DOI: 10.1371/journal.pgph.0004539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PMCID: PMC12412997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40911557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EB66B8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</w:t>
      </w:r>
      <w:r w:rsidR="00AB5DAD" w:rsidRPr="00EB66B8">
        <w:rPr>
          <w:rFonts w:ascii="宋体" w:eastAsia="宋体" w:hAnsi="宋体" w:cs="宋体"/>
          <w:b/>
          <w:color w:val="FF0000"/>
          <w:szCs w:val="24"/>
        </w:rPr>
        <w:t>. Clin Infect Dis. 2025 Sep 5:ciaf491. doi: 10.109</w:t>
      </w:r>
      <w:r w:rsidR="00EB66B8" w:rsidRPr="00EB66B8">
        <w:rPr>
          <w:rFonts w:ascii="宋体" w:eastAsia="宋体" w:hAnsi="宋体" w:cs="宋体"/>
          <w:b/>
          <w:color w:val="FF0000"/>
          <w:szCs w:val="24"/>
        </w:rPr>
        <w:t xml:space="preserve">3/cid/ciaf491. Online ahead of </w:t>
      </w:r>
      <w:r w:rsidR="00AB5DAD" w:rsidRPr="00EB66B8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Prevention of Tuberculosis in Patients Treated With Biological Therapies: Twenty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Years' Experience in a Specialised Tuberculosis Clinic in a Low-prevalence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Country.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Pérez-Recio S(1), Grijota-Camino MD(2), Guardiola J(3)(4), Juanola X(5), Notario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J(6)(7), Solanich X(4)(8), Rodríguez-Moranta F(3)(4), Nolla JM(4)(5),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Fornons-Servent R(6), Sánchez-Pastor E(9), Luque MJ(10), Sabé N(10)(7)(11),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Santin M(10)(4)(11); Prevention of Tuberculosis Associated with Biologic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Therapies Study Group.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Collaborators: Ruiz-Cerulla A, Narváez J, Gómez-Vaquero C, Berbel-Arcobé L,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Trapero C.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(1)Tuberculosis Unit, Department of Infectious Diseases, Bellvitge University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Hospital-Bellvitge Biomedical Research Institute (IDIBELL), University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Barcelona, L'Hospitalet de Llobregat, Barcelona, Spain.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(2)Tuberculosis Unit, Department of Infectious Diseases, Bellvitge University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Hospital-Bellvitge Biomedical Research Institute (IDIBELL), Department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Fundamental and Medical-Surgical Nursing, University of Barcelona, L'Hospitalet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de Llobregat, Barcelona, Spain.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(3)Inflammatory Bowel Disease Unit, Department of Digestive Diseases, Bellvitge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University Hospital, L'Hospitalet de Llobregat, Barcelona, Spain.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(4)Department of Clinical Sciences, University of Barcelona, L'Hospitalet de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Llobregat, Barcelona, Spain.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(5)Department of Rheumatology, Bellvitge University Hospital-Bellvitge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Biomedical Research Institute (IDIBELL), L'Hospitalet de Llobregat, Barcelona,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Spain.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(6)Department of Dermatology, Bellvitge University Hospital-Bellvitge Biomedical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Research Institute (IDIBELL), L'Hospitalet de Llobregat, Barcelona, Spain.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(7)Department of Clinical Sciences, L'Hospitalet de Llobregat, University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Barcelona, Barcelona, Spain.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(8)Department of Internal Medicine, Bellvitge University Hospital-Bellvitge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Biomedical Research Institute (IDIBELL), L'Hospitalet de Llobregat, Barcelona,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Spain.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(9)Inflammatory Bowel Disease nurse, Inflammatory Bowel Disease Unit, Department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of Digestive Diseases, Bellvitge University Hospital, L'Hospitalet de Llobregat,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>Barcelona, Spain.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(10)Tuberculosis Unit, Department of Infectious Diseases, Bellvitge University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Hospital-Bellvitge Biomedical Research Institute (IDIBELL), L'Hospitalet de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Llobregat, Barcelona, Spain.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(11)Centre for Biomedical Research in Infectious Diseases Network (CIBERINFEC),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Instituto de Salud Carlos III, Madrid, Spain.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EB66B8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This study builds on previous evidence to assess the risk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tuberculosis (TB) in patients treated with biologic therapies (BioT), the role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of the interferon-γ-release assay (IGRA) QuantiFERON-TB (QFT) Gold as 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stand-alone screening test, and whether periodic re-testing is warranted for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patients with a negative pre-BioT screening.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EB66B8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A total of 1,368 patients starting BioT were screened for TB infection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using four screening strategies over four consecutive periods: (1) two-step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tuberculin skin test (TST); (2) two-step TST plus QFT Gold In-Tube; (3)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single-step TST plus QFT Gold In-Tube; and (4) QFT Gold In-Tube (or QFT Gold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Plus) alone. All patients with TB infection were offered preventive therapy.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EB66B8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TB infection was diagnosed in 327 (23.9%) patients (40.8%, 39.5%,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25.3%, and 14.8% in the first, second, third and fourth periods, respectively; P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= .000). The adjusted odds ratios (ORs) with respect to the first period were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0.89 (95%CI, 0.55-1.44), 0.49 (95%CI, 0.33-0.73), and 0.23 (95%CI, 0.15-0.36)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for the second, third and fourth periods, respectively. During follow-up, 11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patients (0.8%) developed TB. The probability of remaining TB-free after 11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years of BioT exposure was 99.1%, with no significant differences between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screening periods (P = .372). All TB cases in patients with negative baseline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screening occurred within the first year of BioT exposure, which would make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systematic re-screening pointless.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EB66B8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Although BioT-associated TB can be significantly reduced, it is not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completely preventable. Neither dual testing nor periodic systematic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re-screening for TB infection is warranted after a negative pre-BioT test.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Infectious Diseases Society of America. All rights reserved. For commercial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re-use, please contact reprints@oup.com for reprints and translation rights for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reprints. All other permissions can be obtained through our RightsLink service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via the Permissions link on the article page on our site—for further information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please contact journals.permissions@oup.com.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10.1093/cid/ciaf491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40911528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EB66B8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EB66B8">
        <w:rPr>
          <w:rFonts w:ascii="宋体" w:eastAsia="宋体" w:hAnsi="宋体" w:cs="宋体"/>
          <w:b/>
          <w:color w:val="FF0000"/>
          <w:szCs w:val="24"/>
        </w:rPr>
        <w:t>1</w:t>
      </w:r>
      <w:r w:rsidR="00BA1394">
        <w:rPr>
          <w:rFonts w:ascii="宋体" w:eastAsia="宋体" w:hAnsi="宋体" w:cs="宋体"/>
          <w:b/>
          <w:color w:val="FF0000"/>
          <w:szCs w:val="24"/>
        </w:rPr>
        <w:t>0</w:t>
      </w:r>
      <w:r w:rsidRPr="00EB66B8">
        <w:rPr>
          <w:rFonts w:ascii="宋体" w:eastAsia="宋体" w:hAnsi="宋体" w:cs="宋体"/>
          <w:b/>
          <w:color w:val="FF0000"/>
          <w:szCs w:val="24"/>
        </w:rPr>
        <w:t xml:space="preserve">. Glob Health Action. 2025 Dec;18(1):2547150. doi: </w:t>
      </w:r>
      <w:r w:rsidR="00EB66B8" w:rsidRPr="00EB66B8">
        <w:rPr>
          <w:rFonts w:ascii="宋体" w:eastAsia="宋体" w:hAnsi="宋体" w:cs="宋体"/>
          <w:b/>
          <w:color w:val="FF0000"/>
          <w:szCs w:val="24"/>
        </w:rPr>
        <w:t xml:space="preserve">10.1080/16549716.2025.2547150. </w:t>
      </w:r>
      <w:r w:rsidRPr="00EB66B8">
        <w:rPr>
          <w:rFonts w:ascii="宋体" w:eastAsia="宋体" w:hAnsi="宋体" w:cs="宋体"/>
          <w:b/>
          <w:color w:val="FF0000"/>
          <w:szCs w:val="24"/>
        </w:rPr>
        <w:t>Epub 2025 Sep 5.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 discourse analysis of social inequities, gender, and stigma in tuberculosis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policies of seven countries from Africa, Asia, Europe and South America.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Valdivino M(1), de Vaulgrenant A(1), Horstman K(1), Chorna Y(2), Stein R(1),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Chikovore J(3), Daftary A(2)(4), Engel N(5).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(1)Department of Health, Ethics &amp; Society, Care and Public Health Research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Institute CAPHRI, Faculty of Health, Medicine and Life Sciences, Maastricht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University, Maastricht, The Netherlands.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(2)School of Global Health and Dahdaleh Institute of Global Health Research,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York University, Toronto, Canada.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(3)Public Health, Societies and Belonging Division, Human Sciences Research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Council, Durban, South Africa.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(4)Centre for the AIDS Programme of Research in South Africa (CAPRISA), Nelson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Mandela School of Medicine, University of KwaZulu-Natal, Durban, South Africa.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(5)Athena Institute, Faculty of Science, Vrije Universiteit Amsterdam,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Amsterdam, The Netherlands.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EB66B8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Interventions tackling the social aspects of tuberculosis (TB) are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widely suggested, yet we miss insights into how policies incorporate these.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language and framing of policies to address TB can lend important insights into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how these social drivers are perceived, problematized, and responded to.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EB66B8">
        <w:rPr>
          <w:rFonts w:ascii="宋体" w:eastAsia="宋体" w:hAnsi="宋体" w:cs="宋体"/>
          <w:b/>
          <w:color w:val="000000" w:themeColor="text1"/>
          <w:szCs w:val="24"/>
        </w:rPr>
        <w:t xml:space="preserve">OBJECTIVE: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To understand how discourses in current TB policies frame social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dimensions of TB, especially concepts of social inequity, gender, and stigma.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EB66B8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We conducted a comparative critical discourse analysis of twenty-one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publicly available TB-related policies from Belarus, Brazil, Indonesia,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Mozambique, Netherlands, Portugal, and Romania, countries with diverse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epidemiological, geographical and sociopolitical contexts. Documents were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sourced from public websites from May - September 2024. The Bacchi approach was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used to analyze policy framings of social inequities, gender, and stigma.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EB66B8">
        <w:rPr>
          <w:rFonts w:ascii="宋体" w:eastAsia="宋体" w:hAnsi="宋体" w:cs="宋体"/>
          <w:b/>
          <w:color w:val="000000" w:themeColor="text1"/>
          <w:szCs w:val="24"/>
        </w:rPr>
        <w:t xml:space="preserve">RESULT: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While policies from Brazil and Indonesia showed greater attention to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social inequities, gender, and stigma, and were more explicitly reflective of an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equity-oriented and people-centered approach, overall, a dominant biomedical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perspective was observed that individualizes responsibility for cure. This tends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to disregard issues of social inequity, obscures gender relationships and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multiple dimensions of stigma. At the same time, allocation of individual as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well as structural responsibility for TB risk and outcomes co-existed.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EB66B8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Explicit and implicit discourses about TB within health-related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policies can influence the nature of attention given to the social dimensions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TB and can shape corresponding responses to the disease. We recommend 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participative policy process that includes a broader set of actors to ensure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documents are responsive to social realities.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Plain Language Summary: Main findings: The discourses used within tuberculosis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policy documents have the potential to shift the focus of issues between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different stakeholders or reduce the urgency to address a problem.Added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knowledge: This study comparatively analyzed policy documents from seven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different countries and uncovered a dominant biomedical perspective which might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overshadow the complexity of the biopsychosocial needs of persons affected by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tuberculosis.Global health impact for policy and action: Policymakers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various stakeholders should be mindful of how documents frame tuberculosis,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affected communities, and care efforts.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10.1080/16549716.2025.2547150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40910864 [Indexed for MEDLINE]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EB66B8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EB66B8">
        <w:rPr>
          <w:rFonts w:ascii="宋体" w:eastAsia="宋体" w:hAnsi="宋体" w:cs="宋体"/>
          <w:b/>
          <w:color w:val="FF0000"/>
          <w:szCs w:val="24"/>
        </w:rPr>
        <w:t>1</w:t>
      </w:r>
      <w:r w:rsidR="00BA1394">
        <w:rPr>
          <w:rFonts w:ascii="宋体" w:eastAsia="宋体" w:hAnsi="宋体" w:cs="宋体"/>
          <w:b/>
          <w:color w:val="FF0000"/>
          <w:szCs w:val="24"/>
        </w:rPr>
        <w:t>1</w:t>
      </w:r>
      <w:r w:rsidRPr="00EB66B8">
        <w:rPr>
          <w:rFonts w:ascii="宋体" w:eastAsia="宋体" w:hAnsi="宋体" w:cs="宋体"/>
          <w:b/>
          <w:color w:val="FF0000"/>
          <w:szCs w:val="24"/>
        </w:rPr>
        <w:t>. Elife. 2025 Sep 5;13:RP97870. doi: 10.7554/eLife.97870.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 Mycobacterium tuberculosis complex pangenome is small and shaped by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sub-lineage-specific regions of difference.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Behruznia M(1)(2), Marin M(3), Whiley DJ(1)(4), Farhat MR(3)(5), Thomas JC(1),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Domingo-Sananes MR(1), Meehan CJ(1)(6).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(1)Department of Biosciences, Nottingham Trent University, Nottingham, United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Kingdom.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(2)Institute of Microbiology and Infection, College of Medical and Dental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Sciences, University of Birmingham, Birmingham, United Kingdom.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(3)Department of Biomedical Informatics, Harvard Medical School, Boston, United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States.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(4)Medical Technologies Innovation Facility, Nottingham Trent University,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Nottingham, United Kingdom.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(5)Pulmonary and Critical Care Medicine, Massachusetts General Hospital, Boston,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United States.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(6)Unit of Mycobacteriology, Institute of Tropical Medicine, Antwerp, Belgium.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Update of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   doi: 10.1101/2024.03.12.584580.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   doi: 10.7554/eLife.97870.1.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   doi: 10.7554/eLife.97870.2.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   doi: 10.7554/eLife.97870.3.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 Mycobacterium tuberculosis complex (MTBC) is a group of bacteria causing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tuberculosis (TB) in humans and animals. Understanding MTBC genetic diversity is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crucial for insights into its adaptation and traits related to survival,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virulence, and antibiotic resistance. While it is known that within-MTBC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diversity is characterised by large deletions found only in certain lineages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(regions of difference [RDs]), a comprehensive pangenomic analysis incorporating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both coding and non-coding regions remains unexplored. We utilised a curated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dataset representing various MTBC genomes, including under-represented lineages,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to quantify the full diversity of the MTBC pangenome. The MTBC was found to have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 small, closed pangenome with distinct genomic features and RDs both between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lineages (as previously known) and between sub-lineages. The accessory genome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was identified to be a product of genome reduction, showing both divergent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convergent deletions. This variation has implications for traits like virulence,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drug resistance, and metabolism. The study provides a comprehensive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understanding of the MTBC pangenome, highlighting the importance of genome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reduction in its evolution, and underlines the significance of genomic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variations in determining the pathogenic traits of different MTBC lineages.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2024, Behruznia et al.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10.7554/eLife.97870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PMCID: PMC12413193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40910469 [Indexed for MEDLINE]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D3032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AD3032">
        <w:rPr>
          <w:rFonts w:ascii="宋体" w:eastAsia="宋体" w:hAnsi="宋体" w:cs="宋体"/>
          <w:b/>
          <w:color w:val="FF0000"/>
          <w:szCs w:val="24"/>
        </w:rPr>
        <w:t>1</w:t>
      </w:r>
      <w:r w:rsidR="00BA1394">
        <w:rPr>
          <w:rFonts w:ascii="宋体" w:eastAsia="宋体" w:hAnsi="宋体" w:cs="宋体"/>
          <w:b/>
          <w:color w:val="FF0000"/>
          <w:szCs w:val="24"/>
        </w:rPr>
        <w:t>2</w:t>
      </w:r>
      <w:r w:rsidRPr="00AD3032">
        <w:rPr>
          <w:rFonts w:ascii="宋体" w:eastAsia="宋体" w:hAnsi="宋体" w:cs="宋体"/>
          <w:b/>
          <w:color w:val="FF0000"/>
          <w:szCs w:val="24"/>
        </w:rPr>
        <w:t xml:space="preserve">. IJU Case Rep. 2025 Jun 24;8(5):454-457. doi: 10.1002/iju5.70063. eCollection </w:t>
      </w:r>
    </w:p>
    <w:p w:rsidR="00AB5DAD" w:rsidRPr="00AD3032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AD3032">
        <w:rPr>
          <w:rFonts w:ascii="宋体" w:eastAsia="宋体" w:hAnsi="宋体" w:cs="宋体"/>
          <w:b/>
          <w:color w:val="FF0000"/>
          <w:szCs w:val="24"/>
        </w:rPr>
        <w:t>2025 Sep.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 Case of Advanced Urothelial Carcinoma Requiring Treatment Following a Positive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Interferon-Gamma Release Assay Prior to Avelumab Administration.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Odagiri Y(1), Hiyama Y(1), Ishida U(2), Nishiyama N(1), Yamamoto Y(2), Kitamura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H(1).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(1)Department of Urology Toyama University Graduate School of Medicine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Pharmaceutical Sciences, University of Toyama Toyama Japan.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(2)Department of Clinical Infectious Diseases Toyama University Graduate School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of Medicine and Pharmaceutical Sciences, University of Toyama Toyama Japan.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D3032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The association between the risk of latent tuberculosis infection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(LTBI) reactivation and immune checkpoint inhibitor (ICI) administration has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been reported.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D3032">
        <w:rPr>
          <w:rFonts w:ascii="宋体" w:eastAsia="宋体" w:hAnsi="宋体" w:cs="宋体"/>
          <w:b/>
          <w:color w:val="000000" w:themeColor="text1"/>
          <w:szCs w:val="24"/>
        </w:rPr>
        <w:t>CASE PRESENTATION: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A man in his seventies underwent robot-assisted laparoscopic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radical cystectomy with ileal conduit diversion for muscle-invasive bladder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cancer. Three years postoperatively, CT revealed metastases to the para-aortic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lymph nodes and rectum. Four cycles of gemcitabine and carboplatin were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administered, with CT showing a partial response (PR). Avelumab maintenance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therapy was initiated following radiotherapy for the rectal metastasis. Prior to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avelumab administration, LTBI was diagnosed based on a positive interferon-gamma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release assay (IGRA). Isoniazid was administered concurrently with avelumab for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6 months. No active tuberculosis developed, and PR was maintained.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D3032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IGRA screening is advisable prior to ICI initiation. Prompt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appropriate management is warranted in patients with LTBI.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2025 The Author(s). IJU Case Reports published by John Wiley &amp; Sons Australia,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Ltd on behalf of Japanese Urological Association.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10.1002/iju5.70063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PMCID: PMC12408167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40909323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D3032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AD3032">
        <w:rPr>
          <w:rFonts w:ascii="宋体" w:eastAsia="宋体" w:hAnsi="宋体" w:cs="宋体"/>
          <w:b/>
          <w:color w:val="FF0000"/>
          <w:szCs w:val="24"/>
        </w:rPr>
        <w:t>1</w:t>
      </w:r>
      <w:r w:rsidR="00BA1394">
        <w:rPr>
          <w:rFonts w:ascii="宋体" w:eastAsia="宋体" w:hAnsi="宋体" w:cs="宋体"/>
          <w:b/>
          <w:color w:val="FF0000"/>
          <w:szCs w:val="24"/>
        </w:rPr>
        <w:t>3</w:t>
      </w:r>
      <w:r w:rsidRPr="00AD3032">
        <w:rPr>
          <w:rFonts w:ascii="宋体" w:eastAsia="宋体" w:hAnsi="宋体" w:cs="宋体"/>
          <w:b/>
          <w:color w:val="FF0000"/>
          <w:szCs w:val="24"/>
        </w:rPr>
        <w:t xml:space="preserve">. Trans R Soc Trop Med Hyg. 2025 Sep 5:traf089. doi: 10.1093/trstmh/traf089. </w:t>
      </w:r>
    </w:p>
    <w:p w:rsidR="00AB5DAD" w:rsidRPr="00AD3032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AD3032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Using digital annual household survey data to prioritize high-risk villages for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tuberculosis active case-finding.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Abdullah H(1), Shewade HD(2), Ponnaiah M(3), Ambiya MS(1), Nagar R(4), Shahnawaz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M(1), Dhakad RS(5), Sharma K(5), Gupta K(6), Soni P(7).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(1)Khushi Baby, 123 Kharol Colony, Gali No. 5, Fatehpura, Udaipur, Rajasthan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313001, India.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(2)ICMR-National Institute of Epidemiology, Ayapakkam, Chennai 600077, India.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(3)ICMR-National Institute of Epidemiology (ICMR-NIE), [Department of Health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Research, Ministry of Health &amp; Family Welfare, Govt of India R127], TNHB,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Ayappakkam, Chennai, Tamil Nadu 600077, India.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(4)305 Imperial Apartment, Raj Bhavan Road Civil Line, Near Soadala Police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Station Civil Line Jaipur, Rajasthan 302006, India.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(5)18, Jai Ambey Colony, Civil Lines, Jaipur, Rajasthan 302006, India.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(6)Geetanjali Institute of Medical Sciences, Jaipur 302022, India.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(7)State TB cell, Swasthya Bhawan, Directorate of Medical &amp; Health Services,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Rajasthan, Jaipur 302005, India.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D3032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Tuberculosis (TB) active case-finding (ACF) among high-risk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populations is recommended to detect the missing people with TB. In Rajasthan,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India, a state with a high TB prevalence:notification ratio, leveraging digital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annual health survey data could enhance ACF by targeting villages with a high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burden of TB risk factors.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D3032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We conducted an ecological study across 19 districts of Rajasthan using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data from the digital annual health survey. High-risk villages were identified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based on three factors: multidimensional poverty index (MDPI), high proportion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(&gt;60%) of socially marginalized populations and geographic access (distance to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primary health centre &gt;7 km).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D3032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AB5DAD">
        <w:rPr>
          <w:rFonts w:ascii="宋体" w:eastAsia="宋体" w:hAnsi="宋体" w:cs="宋体"/>
          <w:color w:val="000000" w:themeColor="text1"/>
          <w:szCs w:val="24"/>
        </w:rPr>
        <w:t>The survey covered 24.6 million individuals across 20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803 villages.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Thirty-five percent of individuals belonged to socially marginalized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populations. At the household level, 39% used solid fuels, indicating potential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exposure to indoor air pollution. Nine percent of villages had high poverty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(MDPI &gt;0.21) and 25% had a high proportion (&gt;60%) of socially marginalized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populations. Approximately 34% of villages had at least one of the three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high-risk factors.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D3032">
        <w:rPr>
          <w:rFonts w:ascii="宋体" w:eastAsia="宋体" w:hAnsi="宋体" w:cs="宋体"/>
          <w:b/>
          <w:color w:val="000000" w:themeColor="text1"/>
          <w:szCs w:val="24"/>
        </w:rPr>
        <w:t>CONCLUSIONS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: This study demonstrates the potential of existing digital annual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survey data for targeted ACF. Further research is being planned to assess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yield of ACF in identified high-risk villages and to advocate for similar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data-driven interventions in other settings.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Royal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Society of Tropical Medicine and Hygiene. All rights reserved. For commercial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re-use, please contact reprints@oup.com for reprints and translation rights for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reprints. All other permissions can be obtained through our RightsLink service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via the Permissions link on the article page on our site-for further information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please contact journals.permissions@oup.com.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10.1093/trstmh/traf089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40908911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D3032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AD3032">
        <w:rPr>
          <w:rFonts w:ascii="宋体" w:eastAsia="宋体" w:hAnsi="宋体" w:cs="宋体"/>
          <w:b/>
          <w:color w:val="FF0000"/>
          <w:szCs w:val="24"/>
        </w:rPr>
        <w:t>1</w:t>
      </w:r>
      <w:r w:rsidR="00BA1394">
        <w:rPr>
          <w:rFonts w:ascii="宋体" w:eastAsia="宋体" w:hAnsi="宋体" w:cs="宋体"/>
          <w:b/>
          <w:color w:val="FF0000"/>
          <w:szCs w:val="24"/>
        </w:rPr>
        <w:t>4</w:t>
      </w:r>
      <w:r w:rsidRPr="00AD3032">
        <w:rPr>
          <w:rFonts w:ascii="宋体" w:eastAsia="宋体" w:hAnsi="宋体" w:cs="宋体"/>
          <w:b/>
          <w:color w:val="FF0000"/>
          <w:szCs w:val="24"/>
        </w:rPr>
        <w:t>. BMJ Open. 2025 Sep 4;15(9):e098851. doi: 10.1136/bmjopen-2025-098851.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Economic evaluation of integrating nutritional support intervention in India's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National Tuberculosis Elimination Programme: implications for low-income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middle-income countries.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Jyani G(1), Prinja S(2), Nadipally S(3), Shankar M(3), Rao N(4), Rao V(5), Singh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RR(6), Shah A(4), Chugh Y(1), Monga D(1), Sharma A(1), Aggarwal A(1).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(1)Post Graduate Institute of Medical Education and Research, Chandigarh, India.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(2)Post Graduate Institute of Medical Education and Research, Chandigarh, India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shankarprinja@gmail.com.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(3)IPE Global Limited, New Delhi, India.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(4)US Agency for International Developement, Washington, DC, USA.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(5)State Tuberculosis Office, Bhopal, Madhya Pradesh, India.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(6)ChildFund India, Bengaluru, India.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D3032">
        <w:rPr>
          <w:rFonts w:ascii="宋体" w:eastAsia="宋体" w:hAnsi="宋体" w:cs="宋体"/>
          <w:b/>
          <w:color w:val="000000" w:themeColor="text1"/>
          <w:szCs w:val="24"/>
        </w:rPr>
        <w:t xml:space="preserve">OBJECTIVES: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This study aimed to evaluate the cost-effectiveness of integrating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nutritional support into India's National Tuberculosis Elimination Programme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>(NTEP) using the MUKTI initiative.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D3032">
        <w:rPr>
          <w:rFonts w:ascii="宋体" w:eastAsia="宋体" w:hAnsi="宋体" w:cs="宋体"/>
          <w:b/>
          <w:color w:val="000000" w:themeColor="text1"/>
          <w:szCs w:val="24"/>
        </w:rPr>
        <w:t>DESIGN: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Economic evaluation.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D3032">
        <w:rPr>
          <w:rFonts w:ascii="宋体" w:eastAsia="宋体" w:hAnsi="宋体" w:cs="宋体"/>
          <w:b/>
          <w:color w:val="000000" w:themeColor="text1"/>
          <w:szCs w:val="24"/>
        </w:rPr>
        <w:t>SETTING: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Primary data on the cost of delivering healthcare services,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out-of-pocket expenditure and health-related quality of life among patients with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tuberculosis (TB) were collected from Dhar district of Madhya Pradesh, India.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D3032">
        <w:rPr>
          <w:rFonts w:ascii="宋体" w:eastAsia="宋体" w:hAnsi="宋体" w:cs="宋体"/>
          <w:b/>
          <w:color w:val="000000" w:themeColor="text1"/>
          <w:szCs w:val="24"/>
        </w:rPr>
        <w:t>INTERVENTION: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Integration of nutritional support (MUKTI initiative) into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NTEP of India.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D3032">
        <w:rPr>
          <w:rFonts w:ascii="宋体" w:eastAsia="宋体" w:hAnsi="宋体" w:cs="宋体"/>
          <w:b/>
          <w:color w:val="000000" w:themeColor="text1"/>
          <w:szCs w:val="24"/>
        </w:rPr>
        <w:t xml:space="preserve">CONTROL: </w:t>
      </w:r>
      <w:r w:rsidRPr="00AB5DAD">
        <w:rPr>
          <w:rFonts w:ascii="宋体" w:eastAsia="宋体" w:hAnsi="宋体" w:cs="宋体"/>
          <w:color w:val="000000" w:themeColor="text1"/>
          <w:szCs w:val="24"/>
        </w:rPr>
        <w:t>Routine standard of care in the NTEP of India.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D3032">
        <w:rPr>
          <w:rFonts w:ascii="宋体" w:eastAsia="宋体" w:hAnsi="宋体" w:cs="宋体"/>
          <w:b/>
          <w:color w:val="000000" w:themeColor="text1"/>
          <w:szCs w:val="24"/>
        </w:rPr>
        <w:t>PRIMARY OUTCOME MEASURE: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Incremental cost per quality-adjusted life year (QALY)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gained.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D3032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A mathematical model, combining a Markov model and a compartmental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susceptible-infected-recovered model, was used to simulate outcomes for patients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with pulmonary TB under NTEP and MUKTI protocols. Primary data collected from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2615 patients with TB, supplemented with estimates from published literature,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were used to model progression of disease, treatment outcomes and community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transmission dynamics over a 2-year time horizon. Health-related quality of life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was assessed using the EuroQol 5-Dimension 5-Level scale. Costs to the health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system and out-of-pocket expenditures were included. A multivariable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probabilistic sensitivity analysis was undertaken to estimate the effect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joint parameter uncertainty. A scenario analysis explored outcomes without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considering community transmission. Results are presented based on health-system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and abridged societal perspectives.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D3032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Over 2 years, patients in the NTEP plus MUKTI programme had higher life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years (1.693 vs 1.622) and QALYs (1.357 vs 1.294) than those in NTEP alone, with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increased health system costs (</w:t>
      </w:r>
      <w:r w:rsidRPr="00AB5DAD">
        <w:rPr>
          <w:rFonts w:ascii="Times New Roman" w:eastAsia="宋体" w:hAnsi="Times New Roman" w:cs="Times New Roman"/>
          <w:color w:val="000000" w:themeColor="text1"/>
          <w:szCs w:val="24"/>
        </w:rPr>
        <w:t>₹</w:t>
      </w:r>
      <w:r w:rsidRPr="00AB5DAD">
        <w:rPr>
          <w:rFonts w:ascii="宋体" w:eastAsia="宋体" w:hAnsi="宋体" w:cs="宋体"/>
          <w:color w:val="000000" w:themeColor="text1"/>
          <w:szCs w:val="24"/>
        </w:rPr>
        <w:t>11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538 vs </w:t>
      </w:r>
      <w:r w:rsidRPr="00AB5DAD">
        <w:rPr>
          <w:rFonts w:ascii="Times New Roman" w:eastAsia="宋体" w:hAnsi="Times New Roman" w:cs="Times New Roman"/>
          <w:color w:val="000000" w:themeColor="text1"/>
          <w:szCs w:val="24"/>
        </w:rPr>
        <w:t>₹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6807 (US$139 vs US$82)). Incremental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cost per life year gained and QALY gained were </w:t>
      </w:r>
      <w:r w:rsidRPr="00AB5DAD">
        <w:rPr>
          <w:rFonts w:ascii="Times New Roman" w:eastAsia="宋体" w:hAnsi="Times New Roman" w:cs="Times New Roman"/>
          <w:color w:val="000000" w:themeColor="text1"/>
          <w:szCs w:val="24"/>
        </w:rPr>
        <w:t>₹</w:t>
      </w:r>
      <w:r w:rsidRPr="00AB5DAD">
        <w:rPr>
          <w:rFonts w:ascii="宋体" w:eastAsia="宋体" w:hAnsi="宋体" w:cs="宋体"/>
          <w:color w:val="000000" w:themeColor="text1"/>
          <w:szCs w:val="24"/>
        </w:rPr>
        <w:t>67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164 (US$809) and </w:t>
      </w:r>
      <w:r w:rsidRPr="00AB5DAD">
        <w:rPr>
          <w:rFonts w:ascii="Times New Roman" w:eastAsia="宋体" w:hAnsi="Times New Roman" w:cs="Times New Roman"/>
          <w:color w:val="000000" w:themeColor="text1"/>
          <w:szCs w:val="24"/>
        </w:rPr>
        <w:t>₹</w:t>
      </w:r>
      <w:r w:rsidRPr="00AB5DAD">
        <w:rPr>
          <w:rFonts w:ascii="宋体" w:eastAsia="宋体" w:hAnsi="宋体" w:cs="宋体"/>
          <w:color w:val="000000" w:themeColor="text1"/>
          <w:szCs w:val="24"/>
        </w:rPr>
        <w:t>76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306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(US$919), respectively. At the per capita gross domestic product threshold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Times New Roman" w:eastAsia="宋体" w:hAnsi="Times New Roman" w:cs="Times New Roman"/>
          <w:color w:val="000000" w:themeColor="text1"/>
          <w:szCs w:val="24"/>
        </w:rPr>
        <w:t>₹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161 500 (US$1946) for India, the MUKTI programme had a 99.9% probability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being cost-effective but exceeded the threshold when excluding community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transmission.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D3032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 findings highlight the potential benefits of a cost-effective,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holistic approach that addresses socio-economic determinants such as nutrition.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Reduction in community transmission is the driver of cost-effectiveness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nutritional interventions in patients with TB.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Author(s) (or their employer(s)) 2025. Re-use permitted under CC BY-NC. No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commercial re-use. See rights and permissions. Published by BMJ Group.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10.1136/bmjopen-2025-098851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</w:t>
      </w:r>
      <w:r w:rsidR="00AD3032">
        <w:rPr>
          <w:rFonts w:ascii="宋体" w:eastAsia="宋体" w:hAnsi="宋体" w:cs="宋体"/>
          <w:color w:val="000000" w:themeColor="text1"/>
          <w:szCs w:val="24"/>
        </w:rPr>
        <w:t xml:space="preserve"> 40908017 [Indexed for MEDLINE]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D3032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AD3032">
        <w:rPr>
          <w:rFonts w:ascii="宋体" w:eastAsia="宋体" w:hAnsi="宋体" w:cs="宋体"/>
          <w:b/>
          <w:color w:val="FF0000"/>
          <w:szCs w:val="24"/>
        </w:rPr>
        <w:t>1</w:t>
      </w:r>
      <w:r w:rsidR="00BA1394">
        <w:rPr>
          <w:rFonts w:ascii="宋体" w:eastAsia="宋体" w:hAnsi="宋体" w:cs="宋体"/>
          <w:b/>
          <w:color w:val="FF0000"/>
          <w:szCs w:val="24"/>
        </w:rPr>
        <w:t>5</w:t>
      </w:r>
      <w:r w:rsidRPr="00AD3032">
        <w:rPr>
          <w:rFonts w:ascii="宋体" w:eastAsia="宋体" w:hAnsi="宋体" w:cs="宋体"/>
          <w:b/>
          <w:color w:val="FF0000"/>
          <w:szCs w:val="24"/>
        </w:rPr>
        <w:t>. J Mol Biol. 2025 Sep 2:169416. doi: 10.1016/j.jm</w:t>
      </w:r>
      <w:r w:rsidR="00AD3032" w:rsidRPr="00AD3032">
        <w:rPr>
          <w:rFonts w:ascii="宋体" w:eastAsia="宋体" w:hAnsi="宋体" w:cs="宋体"/>
          <w:b/>
          <w:color w:val="FF0000"/>
          <w:szCs w:val="24"/>
        </w:rPr>
        <w:t xml:space="preserve">b.2025.169416. Online ahead of </w:t>
      </w:r>
      <w:r w:rsidRPr="00AD3032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Molecular insights into the structure, function, and stability of the DNA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polymerase processivity factor from Mycobacterium tuberculosis.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Mulye M(1), Jain V(2).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(1)Microbiology and Molecular Biology Laboratory, Department of Biological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Sciences, Indian Institute of Science Education and Research Bhopal.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(2)Microbiology and Molecular Biology Laboratory, Department of Biological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Sciences, Indian Institute of Science Education and Research Bhopal. Electronic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address: vikas@iiserb.ac.in.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Emergence of drug resistance in Mycobacterium tuberculosis (Mtb) calls for newer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drugs and drug targets. Essential proteins such as DNA polymerase (DNAP)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processivity factor, also called sliding clamp (DnaN), are indispensable for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bacterial survival, and are excellent drug targets. Here, we constructed 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dnaN-conditional knockout in Mycobacterium smegmatis (MsmΔdnaN) and were able to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successfully complement it with Mtb DnaN (DnaNMtb). To explore its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structure-function-stability relationship, we generated Ala-substituted mutants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of the DnaNMtb subunit-subunit interface, and identified R115, F116, and E319 as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crucial for MsmΔdnaN survival in our complementation assay. We used biophysical,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biochemical, and in silico molecular dynamics simulation methods to decipher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importance of these residues. We show that mutants exist as dimers, with lesser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stability than wildtype. Except F116A, the mutants are largely folded with their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CD profiles similar to wildtype. We also assembled and purified Mtb Clamp Loader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Complex and used it to assess DNAP processivity function of DnaNMtb. Our in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vitro DNA synthesis data show that PolAMtb does not interact with DnaNMtb,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whereas E. coli Pol-I Klenow fragment shows enhanced DNA synthesis in presence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of DnaNMtb, which was abolished by Griselimycin, an antibiotic that inhibits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clamp-DNAP interaction. Interestingly, DnaNMtb mutants that did not complement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loss of DnaN in MsmΔdnaN also did not support enhanced DNA synthesis by Klenow,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corroborating our in vivo observation. We suggest that the Mtb clamp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subunit-subunit interface is crucial for maintaining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structure-function-stability, and thus can be used for the targeted development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of small molecule inhibitors and peptidomimetics as potent drugs against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tuberculosis.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Copyright © 2025 Elsevier Ltd. All rights reserved.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10.1016/j.jmb.2025.169416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40907940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802366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802366">
        <w:rPr>
          <w:rFonts w:ascii="宋体" w:eastAsia="宋体" w:hAnsi="宋体" w:cs="宋体"/>
          <w:b/>
          <w:color w:val="FF0000"/>
          <w:szCs w:val="24"/>
        </w:rPr>
        <w:t>1</w:t>
      </w:r>
      <w:r w:rsidR="00BA1394">
        <w:rPr>
          <w:rFonts w:ascii="宋体" w:eastAsia="宋体" w:hAnsi="宋体" w:cs="宋体"/>
          <w:b/>
          <w:color w:val="FF0000"/>
          <w:szCs w:val="24"/>
        </w:rPr>
        <w:t>6</w:t>
      </w:r>
      <w:r w:rsidRPr="00802366">
        <w:rPr>
          <w:rFonts w:ascii="宋体" w:eastAsia="宋体" w:hAnsi="宋体" w:cs="宋体"/>
          <w:b/>
          <w:color w:val="FF0000"/>
          <w:szCs w:val="24"/>
        </w:rPr>
        <w:t xml:space="preserve">. Am J Trop Med Hyg. 2025 Sep 4:tpmd240808. doi: 10.4269/ajtmh.24-0808. Online </w:t>
      </w:r>
    </w:p>
    <w:p w:rsidR="00AB5DAD" w:rsidRPr="00802366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802366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Acute Respiratory Distress Syndrome Secondary to Miliary Tuberculosis.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Yokota K(1)(2).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(1)Department of Infectious diseases, Tokyo Bay Urayasu Ichikawa Medical Center,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Todaijima, Urayasu-city, Chiba, Japan.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(2)Department of Infectious diseases, Tokyo Metropolitan Ebara Hospital,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Higashiyukigaya, Ota-ku, Tokyo, Japan.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10.4269/ajtmh.24-0808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40907478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802366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802366">
        <w:rPr>
          <w:rFonts w:ascii="宋体" w:eastAsia="宋体" w:hAnsi="宋体" w:cs="宋体"/>
          <w:b/>
          <w:color w:val="FF0000"/>
          <w:szCs w:val="24"/>
        </w:rPr>
        <w:t>1</w:t>
      </w:r>
      <w:r w:rsidR="00BA1394">
        <w:rPr>
          <w:rFonts w:ascii="宋体" w:eastAsia="宋体" w:hAnsi="宋体" w:cs="宋体"/>
          <w:b/>
          <w:color w:val="FF0000"/>
          <w:szCs w:val="24"/>
        </w:rPr>
        <w:t>7</w:t>
      </w:r>
      <w:r w:rsidRPr="00802366">
        <w:rPr>
          <w:rFonts w:ascii="宋体" w:eastAsia="宋体" w:hAnsi="宋体" w:cs="宋体"/>
          <w:b/>
          <w:color w:val="FF0000"/>
          <w:szCs w:val="24"/>
        </w:rPr>
        <w:t xml:space="preserve">. Int J Surg Case Rep. 2025 Sep 2;135:111886. doi: 10.1016/j.ijscr.2025.111886. </w:t>
      </w:r>
    </w:p>
    <w:p w:rsidR="00AB5DAD" w:rsidRPr="00802366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802366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Tuberculous septic pseudoaneurysm of the right subclavian artery: A rare case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report.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Halaouate I(1), Boulahroud I(2), Eddich Y(3), Bakkali T(4), Bounssir A(5),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Lekehel B(6).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(1)Vascular and Endovascular Department, CHU Ibn Sina Souissi, University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Hospital Center IBN SINA, University Mohammed V, Rabat, Morocco. Electronic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address: Imane.halaouate@gmail.com.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(2)Vascular and Endovascular Department, CHU Ibn Sina Souissi, University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Hospital Center IBN SINA, University Mohammed V, Rabat, Morocco. Electronic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address: imaneboulahroud1@gmail.com.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(3)Vascular and Endovascular Department, CHU Ibn Sina Souissi, University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Hospital Center IBN SINA, University Mohammed V, Rabat, Morocco. Electronic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address: eddichyassine@gmail.com.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(4)Vascular and Endovascular Department, CHU Ibn Sina Souissi, University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Hospital Center IBN SINA, University Mohammed V, Rabat, Morocco. Electronic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address: drtarikbakkali@gmail.com.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(5)Vascular and Endovascular Department, CHU Ibn Sina Souissi, University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Hospital Center IBN SINA, University Mohammed V, Rabat, Morocco. Electronic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address: ayoubbounssir@gmail.com.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(6)Vascular and Endovascular Department, CHU Ibn Sina Souissi, University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Hospital Center IBN SINA, University Mohammed V, Rabat, Morocco. Electronic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address: pr.lekehelbrahim@gmail.com.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802366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Pseudoaneurysm of the right subclavian artery is very rare,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its most serious complication is rupture, which is unpredictable and fatal.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Among the infectious causes, tuberculous pseudoaneurysms represent an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exceptionally rare but significant subset, arising from the direct invasion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the arterial wall by Mycobacterium tuberculosis.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802366">
        <w:rPr>
          <w:rFonts w:ascii="宋体" w:eastAsia="宋体" w:hAnsi="宋体" w:cs="宋体"/>
          <w:b/>
          <w:color w:val="000000" w:themeColor="text1"/>
          <w:szCs w:val="24"/>
        </w:rPr>
        <w:t>CASE REPORT: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We present the case of a 60-year-old hypertensive male diagnosed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with a right subclavian artery septic pseudoaneurysm, which is rare but serious,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often resulting from an infection that weakens the arterial wall. Although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bacterial infections are the most common etiologies, mycobacterial infections,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such as those caused by Mycobacterium tuberculosis, should also be considered in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regions with a high prevalence of tuberculosis or in patients with risk factors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for this infection. The patient was successfully treated through a cervicotomy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and challenging dissection of major neck vessels. A bypass graft between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distal right subclavian artery and the right carotid artery was performed,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restoring vascular flow. Postoperative outcomes were favorable, with full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recovery at one week and three months follow-up.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802366">
        <w:rPr>
          <w:rFonts w:ascii="宋体" w:eastAsia="宋体" w:hAnsi="宋体" w:cs="宋体"/>
          <w:b/>
          <w:color w:val="000000" w:themeColor="text1"/>
          <w:szCs w:val="24"/>
        </w:rPr>
        <w:t>DISCUSSION: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This case underscores the importance of timely diagnosis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surgical intervention in managing septic pseudoaneurysms, including those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tuberculous origin, to avoid life-threatening complications such as rupture or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systemic sepsis. Comprehensive management should include appropriate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antimicrobial therapy tailored to the underlying infectious agent to ensure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long-term recovery and graft patency.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802366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Early diagnosis is crucial to prevent the potentially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life-threatening complications of a right subclavian artery pseudoaneurysm;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therefore, this condition should be considered in patients with a history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trauma or infection presenting with a pulsatile supraclavicular mass or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unexplained upper limb symptoms.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Copyright © 2025. Published by Elsevier Ltd.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10.1016/j.ijscr.2025.111886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40907433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802366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18</w:t>
      </w:r>
      <w:r w:rsidR="00AB5DAD" w:rsidRPr="00802366">
        <w:rPr>
          <w:rFonts w:ascii="宋体" w:eastAsia="宋体" w:hAnsi="宋体" w:cs="宋体"/>
          <w:b/>
          <w:color w:val="FF0000"/>
          <w:szCs w:val="24"/>
        </w:rPr>
        <w:t>. Vaccine. 2025 Sep 3;64:127679. doi: 10.1016/j.vac</w:t>
      </w:r>
      <w:r w:rsidR="00802366" w:rsidRPr="00802366">
        <w:rPr>
          <w:rFonts w:ascii="宋体" w:eastAsia="宋体" w:hAnsi="宋体" w:cs="宋体"/>
          <w:b/>
          <w:color w:val="FF0000"/>
          <w:szCs w:val="24"/>
        </w:rPr>
        <w:t xml:space="preserve">cine.2025.127679. Online ahead </w:t>
      </w:r>
      <w:r w:rsidR="00AB5DAD" w:rsidRPr="00802366">
        <w:rPr>
          <w:rFonts w:ascii="宋体" w:eastAsia="宋体" w:hAnsi="宋体" w:cs="宋体"/>
          <w:b/>
          <w:color w:val="FF0000"/>
          <w:szCs w:val="24"/>
        </w:rPr>
        <w:t>of print.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Screen first, vaccinate later: Enhancing tuberculosis vaccination safety through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newborn immunodeficiency screening.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Nosan G(1), Cerkvenik Škafar A(2).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(1)Department of Neonatology, Division of Paediatrics, University Medical Centre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Ljubljana, Bohori</w:t>
      </w:r>
      <w:r w:rsidRPr="00AB5DAD">
        <w:rPr>
          <w:rFonts w:ascii="Cambria" w:eastAsia="宋体" w:hAnsi="Cambria" w:cs="Cambria"/>
          <w:color w:val="000000" w:themeColor="text1"/>
          <w:szCs w:val="24"/>
        </w:rPr>
        <w:t>č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eva ulica 20, 1000 Ljubljana, Slovenia; Department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Paediatrics, Faculty of Medicine, University of Ljubljana, Vrazov trg 2, 1000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>Ljubljana, Slovenia. Electronic address: gregor.nosan@kclj.si.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(2)Hospital for Gynaecology and Obstetrics Kranj, Kidri</w:t>
      </w:r>
      <w:r w:rsidRPr="00AB5DAD">
        <w:rPr>
          <w:rFonts w:ascii="Cambria" w:eastAsia="宋体" w:hAnsi="Cambria" w:cs="Cambria"/>
          <w:color w:val="000000" w:themeColor="text1"/>
          <w:szCs w:val="24"/>
        </w:rPr>
        <w:t>č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eva cesta 38a, 4000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Kranj, Slovenia.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Tuberculosis (TB) remains a global health challenge, with around 10 million new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cases reported annually and multidrug-resistant strains complicating control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efforts. Although incidence has declined in many high-income regions, neonatal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populations remain vulnerable, underscoring the continued role of Bacillus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Calmette-Guérin (BCG) vaccination. BCG vaccination provides strong protection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against severe forms of TB in infancy, though its efficacy against pulmonary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disease in adolescents and adults is modest. However, the BCG vaccine carries 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risk of disseminated infection in immunocompromised newborns, emphasizing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importance of integrating immunodeficiency screening into vaccination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strategies. Slovenia introduced universal newborn screening for inborn errors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immunity (IEI) in 2024 and, in 2025, revised its neonatal BCG vaccination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protocol to incorporate screening results before vaccination. Under this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 w:hint="eastAsia"/>
          <w:color w:val="000000" w:themeColor="text1"/>
          <w:szCs w:val="24"/>
        </w:rPr>
        <w:t xml:space="preserve">approach, blood sampling occurs at ≥48 h, results </w:t>
      </w:r>
      <w:r w:rsidR="00802366">
        <w:rPr>
          <w:rFonts w:ascii="宋体" w:eastAsia="宋体" w:hAnsi="宋体" w:cs="宋体" w:hint="eastAsia"/>
          <w:color w:val="000000" w:themeColor="text1"/>
          <w:szCs w:val="24"/>
        </w:rPr>
        <w:t xml:space="preserve">are available by days 5-7, and </w:t>
      </w:r>
      <w:r w:rsidRPr="00AB5DAD">
        <w:rPr>
          <w:rFonts w:ascii="宋体" w:eastAsia="宋体" w:hAnsi="宋体" w:cs="宋体"/>
          <w:color w:val="000000" w:themeColor="text1"/>
          <w:szCs w:val="24"/>
        </w:rPr>
        <w:t>BCG is administered between 7 and 14 days of life.</w:t>
      </w:r>
      <w:r w:rsidR="00802366">
        <w:rPr>
          <w:rFonts w:ascii="宋体" w:eastAsia="宋体" w:hAnsi="宋体" w:cs="宋体"/>
          <w:color w:val="000000" w:themeColor="text1"/>
          <w:szCs w:val="24"/>
        </w:rPr>
        <w:t xml:space="preserve"> This model balances timely TB </w:t>
      </w:r>
      <w:r w:rsidRPr="00AB5DAD">
        <w:rPr>
          <w:rFonts w:ascii="宋体" w:eastAsia="宋体" w:hAnsi="宋体" w:cs="宋体"/>
          <w:color w:val="000000" w:themeColor="text1"/>
          <w:szCs w:val="24"/>
        </w:rPr>
        <w:t>protection with safety for at-risk infants. The Sl</w:t>
      </w:r>
      <w:r w:rsidR="00802366">
        <w:rPr>
          <w:rFonts w:ascii="宋体" w:eastAsia="宋体" w:hAnsi="宋体" w:cs="宋体"/>
          <w:color w:val="000000" w:themeColor="text1"/>
          <w:szCs w:val="24"/>
        </w:rPr>
        <w:t xml:space="preserve">ovenian experience exemplifies </w:t>
      </w:r>
      <w:r w:rsidRPr="00AB5DAD">
        <w:rPr>
          <w:rFonts w:ascii="宋体" w:eastAsia="宋体" w:hAnsi="宋体" w:cs="宋体"/>
          <w:color w:val="000000" w:themeColor="text1"/>
          <w:szCs w:val="24"/>
        </w:rPr>
        <w:t>a precision vaccination strategy that integrate</w:t>
      </w:r>
      <w:r w:rsidR="00802366">
        <w:rPr>
          <w:rFonts w:ascii="宋体" w:eastAsia="宋体" w:hAnsi="宋体" w:cs="宋体"/>
          <w:color w:val="000000" w:themeColor="text1"/>
          <w:szCs w:val="24"/>
        </w:rPr>
        <w:t xml:space="preserve">s real-time immunogenetic data </w:t>
      </w:r>
      <w:r w:rsidRPr="00AB5DAD">
        <w:rPr>
          <w:rFonts w:ascii="宋体" w:eastAsia="宋体" w:hAnsi="宋体" w:cs="宋体"/>
          <w:color w:val="000000" w:themeColor="text1"/>
          <w:szCs w:val="24"/>
        </w:rPr>
        <w:t>with targeted BCG administration. This app</w:t>
      </w:r>
      <w:r w:rsidR="00802366">
        <w:rPr>
          <w:rFonts w:ascii="宋体" w:eastAsia="宋体" w:hAnsi="宋体" w:cs="宋体"/>
          <w:color w:val="000000" w:themeColor="text1"/>
          <w:szCs w:val="24"/>
        </w:rPr>
        <w:t xml:space="preserve">roach aligns with World Health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Organization goals to modernize TB prevention </w:t>
      </w:r>
      <w:r w:rsidR="00802366">
        <w:rPr>
          <w:rFonts w:ascii="宋体" w:eastAsia="宋体" w:hAnsi="宋体" w:cs="宋体"/>
          <w:color w:val="000000" w:themeColor="text1"/>
          <w:szCs w:val="24"/>
        </w:rPr>
        <w:t xml:space="preserve">while awaiting next-generation </w:t>
      </w:r>
      <w:r w:rsidRPr="00AB5DAD">
        <w:rPr>
          <w:rFonts w:ascii="宋体" w:eastAsia="宋体" w:hAnsi="宋体" w:cs="宋体"/>
          <w:color w:val="000000" w:themeColor="text1"/>
          <w:szCs w:val="24"/>
        </w:rPr>
        <w:t>vaccines and may serve as a guide for other low-incidence countries.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Copyright © 2025 The Authors. Published by Elsevier Ltd.. All rights reserved.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10.1016/j.vaccine.2025.127679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40907067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802366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19</w:t>
      </w:r>
      <w:r w:rsidR="00AB5DAD" w:rsidRPr="00802366">
        <w:rPr>
          <w:rFonts w:ascii="宋体" w:eastAsia="宋体" w:hAnsi="宋体" w:cs="宋体"/>
          <w:b/>
          <w:color w:val="FF0000"/>
          <w:szCs w:val="24"/>
        </w:rPr>
        <w:t>. ACS Appl Mater Interfaces. 2025 Sep 4. doi: 10.102</w:t>
      </w:r>
      <w:r w:rsidR="00802366" w:rsidRPr="00802366">
        <w:rPr>
          <w:rFonts w:ascii="宋体" w:eastAsia="宋体" w:hAnsi="宋体" w:cs="宋体"/>
          <w:b/>
          <w:color w:val="FF0000"/>
          <w:szCs w:val="24"/>
        </w:rPr>
        <w:t xml:space="preserve">1/acsami.5c13207. Online ahead </w:t>
      </w:r>
      <w:r w:rsidR="00AB5DAD" w:rsidRPr="00802366">
        <w:rPr>
          <w:rFonts w:ascii="宋体" w:eastAsia="宋体" w:hAnsi="宋体" w:cs="宋体"/>
          <w:b/>
          <w:color w:val="FF0000"/>
          <w:szCs w:val="24"/>
        </w:rPr>
        <w:t>of print.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Strategic Modulation of Isoniazid Solubility through Cocrystal Formation for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Long-Acting Microneedle Therapy of Tuberculosis.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Fandiño OE(1), McPeake LK(1), Li H(1), Li Y(1), Donnelly RF(1).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(1)School of Pharmacy, Queen's University Belfast, Medical Biology Centre, 97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Lisburn Road, Belfast BT9 7BL, U.K.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Tuberculosis (TB), caused by Mycobacterium tuberculosis, remains a global health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emergency, particularly in low- and middle-income countries. Despite effective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pharmacotherapy, prolonged treatment, poor adherence, and drug resistance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continue to hinder eradication. Isoniazid (ISZ), a first-line antitubercular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drug, is effective but limited by high aqueous solubility and short half-life,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necessitating daily administration and causing plasma fluctuations. Considering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these limitations, strategies to modulate ISZ solubility without altering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pharmacodynamics are therefore of therapeutic interest. In this study, we report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 design, synthesis, and characterization of a cocrystal of ISZ with salicylic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acid (SA), a GRAS-status coformer with low solubility. Cocrystallization was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employed to reduce ISZ solubility, enhancing its potential for sustained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release. The ISZ-SA cocrystal was confirmed as a distinct crystalline phase by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FTIR, DSC, and PXRD, and subsequently incorporated into dissolving microneedle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array patches (MAPs) fabricated from biocompatible polymers via aqueous casting.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These MAPs dissolve after skin insertion, releasing their load into the dermal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microenvironment. FTIR confirmed the cocrystal's structural integrity within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polymeric matrix, with no dissociation observed during formulation. In vitro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release studies showed that ISZ-SA exhibited a slower, more sustained release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compared to pure ISZ. Ex vivo dermatokinetic studies revealed significantly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greater deposition of ISZ in epidermis (89%, 171.1 μg) and dermis (90%, 468.3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 w:hint="eastAsia"/>
          <w:color w:val="000000" w:themeColor="text1"/>
          <w:szCs w:val="24"/>
        </w:rPr>
        <w:t>μ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g) with the cocrystal versus pure drug (36%, 210.0 μg). Enhanced dermal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retention suggests localization within skin layers, acting as a depot for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gradual systemic absorption. In contrast, pure ISZ permeated faster but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deposited less, underscoring the cocrystal's sustained delivery advantage. This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work is among the first demonstrations of pharmaceutical cocrystals integrated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into dissolving MAPs for transdermal delivery. Cocrystal engineering combined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with MAPs may overcome inherent limitations of hydrophilic drugs like ISZ,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enabling long-acting formulations that reduce dosing frequency, improve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adherence, and enhance TB treatment outcomes, with potential application to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other high-solubility drugs.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10.1021/acsami.5c13207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40907035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802366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802366">
        <w:rPr>
          <w:rFonts w:ascii="宋体" w:eastAsia="宋体" w:hAnsi="宋体" w:cs="宋体"/>
          <w:b/>
          <w:color w:val="FF0000"/>
          <w:szCs w:val="24"/>
        </w:rPr>
        <w:t>2</w:t>
      </w:r>
      <w:r w:rsidR="00BA1394">
        <w:rPr>
          <w:rFonts w:ascii="宋体" w:eastAsia="宋体" w:hAnsi="宋体" w:cs="宋体"/>
          <w:b/>
          <w:color w:val="FF0000"/>
          <w:szCs w:val="24"/>
        </w:rPr>
        <w:t>0</w:t>
      </w:r>
      <w:r w:rsidRPr="00802366">
        <w:rPr>
          <w:rFonts w:ascii="宋体" w:eastAsia="宋体" w:hAnsi="宋体" w:cs="宋体"/>
          <w:b/>
          <w:color w:val="FF0000"/>
          <w:szCs w:val="24"/>
        </w:rPr>
        <w:t xml:space="preserve">. J Med Chem. 2025 Sep 4. doi: 10.1021/acs.jmedchem.5c01412. Online ahead of </w:t>
      </w:r>
    </w:p>
    <w:p w:rsidR="00AB5DAD" w:rsidRPr="00802366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802366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 Novel Peptide Antibiotic Targeting Gram-Negative Infections Designed from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Mycobacterium tuberculosis Adenylate Kinase.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Lee JK(1), Lee CY(1), Son M(1), Kim B(1), Jeong J(1), Lee Y(1), Lee WC(1), Hwang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E(2), Kim E(2), Jeong MS(3), Kim Y(1).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(1)Department of Bioscience and Biotechnology, Konkuk University, Seoul 05029,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Republic of Korea.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(2)Biopharmaceutical Research Center, Korea Basic Science Institute, Cheongju,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>Chungcheongbuk-do 28119, Republic of Korea.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(3)Center for Bio-imaging &amp; Translational Research, Korea Basic Science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Institute, Cheongju, Chungcheongbuk-do 28119, Republic of Korea.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We explored the lipopolysaccharide-binding properties of adenylate kinase from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Mycobacterium tuberculosis (MtAdk) to facilitate the design of novel peptide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antibiotics. Notably, we de novo designed 11-mer peptides derived from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AMP-binding domain (Lys44 to Asp54) of MtAdk. Among 71 designed peptides,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DD-S067 was the most effective, especially against carbapenem-resistant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Acinetobacter baumannii (CRAB), with minimal development of drug resistance.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DD-S067 exhibited multiple antibacterial mechanisms, including disrupting both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 outer and inner bacterial membranes, and inducing reactive oxygen species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that trigger lipid peroxidation. Transcriptome analysis revealed that DD-S067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disrupted key cellular pathways in CRAB by inhibiting the electron transport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chain and triggering oxidative stress responses, ultimately suppressing CRAB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virulence mechanisms. Furthermore, DD-S067 exhibited significant protective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effects in a CRAB-induced septic shock mouse model, highlighting its potential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as a novel peptide antibiotic for treating Gram-negative infections. These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findings pave the way for innovative strategies in developing protein-based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antibiotics.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10.1021/acs.jmedchem.5c01412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40906914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802366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802366">
        <w:rPr>
          <w:rFonts w:ascii="宋体" w:eastAsia="宋体" w:hAnsi="宋体" w:cs="宋体"/>
          <w:b/>
          <w:color w:val="FF0000"/>
          <w:szCs w:val="24"/>
        </w:rPr>
        <w:t>2</w:t>
      </w:r>
      <w:r w:rsidR="00BA1394">
        <w:rPr>
          <w:rFonts w:ascii="宋体" w:eastAsia="宋体" w:hAnsi="宋体" w:cs="宋体"/>
          <w:b/>
          <w:color w:val="FF0000"/>
          <w:szCs w:val="24"/>
        </w:rPr>
        <w:t>1</w:t>
      </w:r>
      <w:r w:rsidRPr="00802366">
        <w:rPr>
          <w:rFonts w:ascii="宋体" w:eastAsia="宋体" w:hAnsi="宋体" w:cs="宋体"/>
          <w:b/>
          <w:color w:val="FF0000"/>
          <w:szCs w:val="24"/>
        </w:rPr>
        <w:t xml:space="preserve">. PLoS Pathog. 2025 Sep 4;21(9):e1013476. doi: 10.1371/journal.ppat.1013476. </w:t>
      </w:r>
    </w:p>
    <w:p w:rsidR="00AB5DAD" w:rsidRPr="00802366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802366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Mycobacterium tuberculosis impairs protective cytokine production via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transcription factor MafB manipulation.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Saiga H(1)(2)(3), Ueno M(4), Tamura T(3), Tsujimura Y(3), Asaka MN(3), Tsukamoto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Y(3), Mukai T(3), Hamada M(5), Takahashi S(5), Tanaka T(6), Kaisho T(7)(8),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Takahashi Y(2), Hoshino K(1)(8), Ato M(3).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(1)Department of Immunology, Faculty of Medicine, Kagawa University, Kagawa,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Japan.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(2)Research Center for Vaccine Development, National Institute of Infectious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Diseases, Japan Institute for Health Security, Tokyo, Japan.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(3)Leprosy Research Center, National Institute of Infectious Diseases, Japan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Institute for Health Security, Tokyo, Japan.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(4)Department of Pathology and Host Defense, Faculty of Medicine, Kagawa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University, Kagawa, Japan.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(5)Department of Anatomy and Embryology, Institute of Medicine, University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>Tsukuba, Ibaraki, Japan.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(6)Laboratory for Developmental Genetics, RIKEN Center for Integrative Medical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Sciences (IMS), Kanagawa, Japan.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(7)Industry-Government-Academia Collaboration Promotion Headquarters, Wakayama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Medical University, Wakayama, Japan.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(8)Laboratory for Human Disease Models, RIKEN Center for Integrative Medical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Sciences (IMS), Kanagawa, Japan.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Although an increased expression of the transcription factor v-maf avian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musculoaponeurotic fibrosarcoma oncogene homolog B (MAFB) has been reported in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patients with active tuberculosis (TB), its potential role in Mycobacterium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tuberculosis infection remains unknown. Herein, we report that MafB in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macrophages is a regulator of the pro-inflammatory cytokines, TNF-α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IL-12p40, which are crucial for host defense against M. tuberculosis infection.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Cell-based luciferase assays showed that MafB inhibited TNF-α and IL-12p40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transcriptional activity in a dose-dependent manner. At the molecular level,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MafB interacted with IFN regulatory factor (IRF)-5 and PU.1 and inhibited IRF-5-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and PU.1-mediated transactivation, via the basic-leucine zipper domain. Analysis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using gene-deficient macrophages demonstrated that the suppressed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pro-inflammatory cytokine production during M. tuberculosis infection depends on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MafB expression. Finally, in vivo studies indicated that M.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tuberculosis-mediated increase of MafB expression was responsible for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exacerbation of M. tuberculosis infection. Thus, our results provide 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functional view of MafB as a cytokine regulator as well as novel insights into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host factors involved in TB susceptibility.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Copyright: © 2025 Saiga et al. This is an open access article distributed under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 terms of the Creative Commons Attribution License, which permits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10.1371/journal.ppat.1013476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40906796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802366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802366">
        <w:rPr>
          <w:rFonts w:ascii="宋体" w:eastAsia="宋体" w:hAnsi="宋体" w:cs="宋体"/>
          <w:b/>
          <w:color w:val="FF0000"/>
          <w:szCs w:val="24"/>
        </w:rPr>
        <w:t>2</w:t>
      </w:r>
      <w:r w:rsidR="00BA1394">
        <w:rPr>
          <w:rFonts w:ascii="宋体" w:eastAsia="宋体" w:hAnsi="宋体" w:cs="宋体"/>
          <w:b/>
          <w:color w:val="FF0000"/>
          <w:szCs w:val="24"/>
        </w:rPr>
        <w:t>2</w:t>
      </w:r>
      <w:r w:rsidRPr="00802366">
        <w:rPr>
          <w:rFonts w:ascii="宋体" w:eastAsia="宋体" w:hAnsi="宋体" w:cs="宋体"/>
          <w:b/>
          <w:color w:val="FF0000"/>
          <w:szCs w:val="24"/>
        </w:rPr>
        <w:t>. Am J Health Promot. 2025 Sep 4:8901171251376650. d</w:t>
      </w:r>
      <w:r w:rsidR="00802366" w:rsidRPr="00802366">
        <w:rPr>
          <w:rFonts w:ascii="宋体" w:eastAsia="宋体" w:hAnsi="宋体" w:cs="宋体"/>
          <w:b/>
          <w:color w:val="FF0000"/>
          <w:szCs w:val="24"/>
        </w:rPr>
        <w:t xml:space="preserve">oi: 10.1177/08901171251376650. </w:t>
      </w:r>
      <w:r w:rsidRPr="00802366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Risk Perceptions Regarding Tuberculosis Among Hispanic Adults - United States,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2020-2022.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Caruso E(1), Mangan JM(1), Maiuri A(1), Bouwkamp B(1)(2), DeLuca N(1).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(1)Division of Tuberculosis Elimination, National Center for HIV, Viral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>Hepatitis, STD, and TB Prevention, CDC, Atlanta, GA, USA.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(2)Oak Ridge Institute for Science and Education, Oak Ridge, TN, USA.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802366">
        <w:rPr>
          <w:rFonts w:ascii="宋体" w:eastAsia="宋体" w:hAnsi="宋体" w:cs="宋体"/>
          <w:b/>
          <w:color w:val="000000" w:themeColor="text1"/>
          <w:szCs w:val="24"/>
        </w:rPr>
        <w:t>Purpose</w:t>
      </w:r>
      <w:r w:rsidR="00802366">
        <w:rPr>
          <w:rFonts w:ascii="宋体" w:eastAsia="宋体" w:hAnsi="宋体" w:cs="宋体"/>
          <w:color w:val="000000" w:themeColor="text1"/>
          <w:szCs w:val="24"/>
        </w:rPr>
        <w:t xml:space="preserve">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Risk perception for tuberculosis (TB) and previous receipt of a TB test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and/or vaccine were as</w:t>
      </w:r>
      <w:r w:rsidR="00802366">
        <w:rPr>
          <w:rFonts w:ascii="宋体" w:eastAsia="宋体" w:hAnsi="宋体" w:cs="宋体"/>
          <w:color w:val="000000" w:themeColor="text1"/>
          <w:szCs w:val="24"/>
        </w:rPr>
        <w:t xml:space="preserve">sessed to inform TB prevention </w:t>
      </w:r>
      <w:r w:rsidRPr="00AB5DAD">
        <w:rPr>
          <w:rFonts w:ascii="宋体" w:eastAsia="宋体" w:hAnsi="宋体" w:cs="宋体"/>
          <w:color w:val="000000" w:themeColor="text1"/>
          <w:szCs w:val="24"/>
        </w:rPr>
        <w:t>efforts.</w:t>
      </w:r>
      <w:r w:rsidRPr="00802366">
        <w:rPr>
          <w:rFonts w:ascii="宋体" w:eastAsia="宋体" w:hAnsi="宋体" w:cs="宋体"/>
          <w:b/>
          <w:color w:val="000000" w:themeColor="text1"/>
          <w:szCs w:val="24"/>
        </w:rPr>
        <w:t>Design</w:t>
      </w:r>
      <w:r w:rsidR="00802366">
        <w:rPr>
          <w:rFonts w:ascii="宋体" w:eastAsia="宋体" w:hAnsi="宋体" w:cs="宋体"/>
          <w:color w:val="000000" w:themeColor="text1"/>
          <w:szCs w:val="24"/>
        </w:rPr>
        <w:t xml:space="preserve"> </w:t>
      </w:r>
      <w:r w:rsidRPr="00AB5DAD">
        <w:rPr>
          <w:rFonts w:ascii="宋体" w:eastAsia="宋体" w:hAnsi="宋体" w:cs="宋体"/>
          <w:color w:val="000000" w:themeColor="text1"/>
          <w:szCs w:val="24"/>
        </w:rPr>
        <w:t>Cross-sectional.SettingThe 2020,</w:t>
      </w:r>
      <w:r w:rsidR="00802366">
        <w:rPr>
          <w:rFonts w:ascii="宋体" w:eastAsia="宋体" w:hAnsi="宋体" w:cs="宋体"/>
          <w:color w:val="000000" w:themeColor="text1"/>
          <w:szCs w:val="24"/>
        </w:rPr>
        <w:t xml:space="preserve"> 2021, and 2022 Estilos survey </w:t>
      </w:r>
      <w:r w:rsidRPr="00AB5DAD">
        <w:rPr>
          <w:rFonts w:ascii="宋体" w:eastAsia="宋体" w:hAnsi="宋体" w:cs="宋体" w:hint="eastAsia"/>
          <w:color w:val="000000" w:themeColor="text1"/>
          <w:szCs w:val="24"/>
        </w:rPr>
        <w:t>data.</w:t>
      </w:r>
      <w:r w:rsidRPr="007A55CC">
        <w:rPr>
          <w:rFonts w:ascii="宋体" w:eastAsia="宋体" w:hAnsi="宋体" w:cs="宋体" w:hint="eastAsia"/>
          <w:b/>
          <w:color w:val="000000" w:themeColor="text1"/>
          <w:szCs w:val="24"/>
        </w:rPr>
        <w:t>Subjects</w:t>
      </w:r>
      <w:r w:rsidR="007A55CC">
        <w:rPr>
          <w:rFonts w:ascii="宋体" w:eastAsia="宋体" w:hAnsi="宋体" w:cs="宋体"/>
          <w:color w:val="000000" w:themeColor="text1"/>
          <w:szCs w:val="24"/>
        </w:rPr>
        <w:t xml:space="preserve"> </w:t>
      </w:r>
      <w:r w:rsidRPr="00AB5DAD">
        <w:rPr>
          <w:rFonts w:ascii="宋体" w:eastAsia="宋体" w:hAnsi="宋体" w:cs="宋体" w:hint="eastAsia"/>
          <w:color w:val="000000" w:themeColor="text1"/>
          <w:szCs w:val="24"/>
        </w:rPr>
        <w:t>2837 U.S. Hispanic adults (≥18 years).</w:t>
      </w:r>
      <w:r w:rsidRPr="007A55CC">
        <w:rPr>
          <w:rFonts w:ascii="宋体" w:eastAsia="宋体" w:hAnsi="宋体" w:cs="宋体" w:hint="eastAsia"/>
          <w:b/>
          <w:color w:val="000000" w:themeColor="text1"/>
          <w:szCs w:val="24"/>
        </w:rPr>
        <w:t>Measures</w:t>
      </w:r>
      <w:r w:rsidR="007A55CC">
        <w:rPr>
          <w:rFonts w:ascii="宋体" w:eastAsia="宋体" w:hAnsi="宋体" w:cs="宋体"/>
          <w:color w:val="000000" w:themeColor="text1"/>
          <w:szCs w:val="24"/>
        </w:rPr>
        <w:t xml:space="preserve"> </w:t>
      </w:r>
      <w:r w:rsidR="007A55CC">
        <w:rPr>
          <w:rFonts w:ascii="宋体" w:eastAsia="宋体" w:hAnsi="宋体" w:cs="宋体" w:hint="eastAsia"/>
          <w:color w:val="000000" w:themeColor="text1"/>
          <w:szCs w:val="24"/>
        </w:rPr>
        <w:t xml:space="preserve">Self-reported receipt </w:t>
      </w:r>
      <w:r w:rsidRPr="00AB5DAD">
        <w:rPr>
          <w:rFonts w:ascii="宋体" w:eastAsia="宋体" w:hAnsi="宋体" w:cs="宋体"/>
          <w:color w:val="000000" w:themeColor="text1"/>
          <w:szCs w:val="24"/>
        </w:rPr>
        <w:t>of a TB test and/or vaccine, perceive</w:t>
      </w:r>
      <w:r w:rsidR="007A55CC">
        <w:rPr>
          <w:rFonts w:ascii="宋体" w:eastAsia="宋体" w:hAnsi="宋体" w:cs="宋体"/>
          <w:color w:val="000000" w:themeColor="text1"/>
          <w:szCs w:val="24"/>
        </w:rPr>
        <w:t xml:space="preserve">d risk for TB, and demographic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characteristics.AnalysisWeighted proportions and </w:t>
      </w:r>
      <w:r w:rsidR="007A55CC">
        <w:rPr>
          <w:rFonts w:ascii="宋体" w:eastAsia="宋体" w:hAnsi="宋体" w:cs="宋体"/>
          <w:color w:val="000000" w:themeColor="text1"/>
          <w:szCs w:val="24"/>
        </w:rPr>
        <w:t xml:space="preserve">95% Confidence Intervals (CIs) </w:t>
      </w:r>
      <w:r w:rsidRPr="00AB5DAD">
        <w:rPr>
          <w:rFonts w:ascii="宋体" w:eastAsia="宋体" w:hAnsi="宋体" w:cs="宋体"/>
          <w:color w:val="000000" w:themeColor="text1"/>
          <w:szCs w:val="24"/>
        </w:rPr>
        <w:t>were calculated. Associations between demo</w:t>
      </w:r>
      <w:r w:rsidR="007A55CC">
        <w:rPr>
          <w:rFonts w:ascii="宋体" w:eastAsia="宋体" w:hAnsi="宋体" w:cs="宋体"/>
          <w:color w:val="000000" w:themeColor="text1"/>
          <w:szCs w:val="24"/>
        </w:rPr>
        <w:t xml:space="preserve">graphic characteristics and TB </w:t>
      </w:r>
      <w:r w:rsidRPr="00AB5DAD">
        <w:rPr>
          <w:rFonts w:ascii="宋体" w:eastAsia="宋体" w:hAnsi="宋体" w:cs="宋体"/>
          <w:color w:val="000000" w:themeColor="text1"/>
          <w:szCs w:val="24"/>
        </w:rPr>
        <w:t>questions were assessed using chi-square tests. M</w:t>
      </w:r>
      <w:r w:rsidR="007A55CC">
        <w:rPr>
          <w:rFonts w:ascii="宋体" w:eastAsia="宋体" w:hAnsi="宋体" w:cs="宋体"/>
          <w:color w:val="000000" w:themeColor="text1"/>
          <w:szCs w:val="24"/>
        </w:rPr>
        <w:t xml:space="preserve">ultinomial logistic regression </w:t>
      </w:r>
      <w:r w:rsidRPr="00AB5DAD">
        <w:rPr>
          <w:rFonts w:ascii="宋体" w:eastAsia="宋体" w:hAnsi="宋体" w:cs="宋体"/>
          <w:color w:val="000000" w:themeColor="text1"/>
          <w:szCs w:val="24"/>
        </w:rPr>
        <w:t>was used to examine perceived risk for TB among those who received a TB test and/or vaccine vs those who did not.ResultsOveral</w:t>
      </w:r>
      <w:r w:rsidR="007A55CC">
        <w:rPr>
          <w:rFonts w:ascii="宋体" w:eastAsia="宋体" w:hAnsi="宋体" w:cs="宋体"/>
          <w:color w:val="000000" w:themeColor="text1"/>
          <w:szCs w:val="24"/>
        </w:rPr>
        <w:t xml:space="preserve">l, 7.2% (95%CI [4.8, 10.5]) of </w:t>
      </w:r>
      <w:r w:rsidRPr="00AB5DAD">
        <w:rPr>
          <w:rFonts w:ascii="宋体" w:eastAsia="宋体" w:hAnsi="宋体" w:cs="宋体"/>
          <w:color w:val="000000" w:themeColor="text1"/>
          <w:szCs w:val="24"/>
        </w:rPr>
        <w:t>U.S. Hispanic adults reported receiving a TB</w:t>
      </w:r>
      <w:r w:rsidR="007A55CC">
        <w:rPr>
          <w:rFonts w:ascii="宋体" w:eastAsia="宋体" w:hAnsi="宋体" w:cs="宋体"/>
          <w:color w:val="000000" w:themeColor="text1"/>
          <w:szCs w:val="24"/>
        </w:rPr>
        <w:t xml:space="preserve"> test but not a vaccine, 15.3% </w:t>
      </w:r>
      <w:r w:rsidRPr="00AB5DAD">
        <w:rPr>
          <w:rFonts w:ascii="宋体" w:eastAsia="宋体" w:hAnsi="宋体" w:cs="宋体"/>
          <w:color w:val="000000" w:themeColor="text1"/>
          <w:szCs w:val="24"/>
        </w:rPr>
        <w:t>(95%CI [12.5, 18.7]) reported receiving a vac</w:t>
      </w:r>
      <w:r w:rsidR="007A55CC">
        <w:rPr>
          <w:rFonts w:ascii="宋体" w:eastAsia="宋体" w:hAnsi="宋体" w:cs="宋体"/>
          <w:color w:val="000000" w:themeColor="text1"/>
          <w:szCs w:val="24"/>
        </w:rPr>
        <w:t xml:space="preserve">cine but not a test, and 28.3% </w:t>
      </w:r>
      <w:r w:rsidRPr="00AB5DAD">
        <w:rPr>
          <w:rFonts w:ascii="宋体" w:eastAsia="宋体" w:hAnsi="宋体" w:cs="宋体"/>
          <w:color w:val="000000" w:themeColor="text1"/>
          <w:szCs w:val="24"/>
        </w:rPr>
        <w:t>(95%CI [24.7, 32.2]) reported receiving both a TB test and TB vaccine</w:t>
      </w:r>
      <w:r w:rsidR="007A55CC">
        <w:rPr>
          <w:rFonts w:ascii="宋体" w:eastAsia="宋体" w:hAnsi="宋体" w:cs="宋体"/>
          <w:color w:val="000000" w:themeColor="text1"/>
          <w:szCs w:val="24"/>
        </w:rPr>
        <w:t xml:space="preserve">.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Respondents who reported previous receipt of a TB </w:t>
      </w:r>
      <w:r w:rsidR="007A55CC">
        <w:rPr>
          <w:rFonts w:ascii="宋体" w:eastAsia="宋体" w:hAnsi="宋体" w:cs="宋体"/>
          <w:color w:val="000000" w:themeColor="text1"/>
          <w:szCs w:val="24"/>
        </w:rPr>
        <w:t xml:space="preserve">test, with or without previous </w:t>
      </w:r>
      <w:r w:rsidRPr="00AB5DAD">
        <w:rPr>
          <w:rFonts w:ascii="宋体" w:eastAsia="宋体" w:hAnsi="宋体" w:cs="宋体"/>
          <w:color w:val="000000" w:themeColor="text1"/>
          <w:szCs w:val="24"/>
        </w:rPr>
        <w:t>receipt of a TB vaccine, had a significantly highe</w:t>
      </w:r>
      <w:r w:rsidR="007A55CC">
        <w:rPr>
          <w:rFonts w:ascii="宋体" w:eastAsia="宋体" w:hAnsi="宋体" w:cs="宋体"/>
          <w:color w:val="000000" w:themeColor="text1"/>
          <w:szCs w:val="24"/>
        </w:rPr>
        <w:t xml:space="preserve">r odds of feeling any risk for </w:t>
      </w:r>
      <w:r w:rsidRPr="00AB5DAD">
        <w:rPr>
          <w:rFonts w:ascii="宋体" w:eastAsia="宋体" w:hAnsi="宋体" w:cs="宋体"/>
          <w:color w:val="000000" w:themeColor="text1"/>
          <w:szCs w:val="24"/>
        </w:rPr>
        <w:t>TB than those without previous receipt of a TB te</w:t>
      </w:r>
      <w:r w:rsidR="007A55CC">
        <w:rPr>
          <w:rFonts w:ascii="宋体" w:eastAsia="宋体" w:hAnsi="宋体" w:cs="宋体"/>
          <w:color w:val="000000" w:themeColor="text1"/>
          <w:szCs w:val="24"/>
        </w:rPr>
        <w:t xml:space="preserve">st or vaccine (aOR = 2.79, 95% </w:t>
      </w:r>
      <w:r w:rsidRPr="00AB5DAD">
        <w:rPr>
          <w:rFonts w:ascii="宋体" w:eastAsia="宋体" w:hAnsi="宋体" w:cs="宋体"/>
          <w:color w:val="000000" w:themeColor="text1"/>
          <w:szCs w:val="24"/>
        </w:rPr>
        <w:t>CI = 1.19-6.52 for those tested but not va</w:t>
      </w:r>
      <w:r w:rsidR="007A55CC">
        <w:rPr>
          <w:rFonts w:ascii="宋体" w:eastAsia="宋体" w:hAnsi="宋体" w:cs="宋体"/>
          <w:color w:val="000000" w:themeColor="text1"/>
          <w:szCs w:val="24"/>
        </w:rPr>
        <w:t xml:space="preserve">ccinated; aOR = 1.89, 95% CI = </w:t>
      </w:r>
      <w:r w:rsidRPr="00AB5DAD">
        <w:rPr>
          <w:rFonts w:ascii="宋体" w:eastAsia="宋体" w:hAnsi="宋体" w:cs="宋体"/>
          <w:color w:val="000000" w:themeColor="text1"/>
          <w:szCs w:val="24"/>
        </w:rPr>
        <w:t>1.11-3.20 for those both tested and vaccinate</w:t>
      </w:r>
      <w:r w:rsidR="007A55CC">
        <w:rPr>
          <w:rFonts w:ascii="宋体" w:eastAsia="宋体" w:hAnsi="宋体" w:cs="宋体"/>
          <w:color w:val="000000" w:themeColor="text1"/>
          <w:szCs w:val="24"/>
        </w:rPr>
        <w:t>d).</w:t>
      </w:r>
      <w:r w:rsidR="007A55CC" w:rsidRPr="007A55CC">
        <w:rPr>
          <w:rFonts w:ascii="宋体" w:eastAsia="宋体" w:hAnsi="宋体" w:cs="宋体"/>
          <w:b/>
          <w:color w:val="000000" w:themeColor="text1"/>
          <w:szCs w:val="24"/>
        </w:rPr>
        <w:t>Conclusion</w:t>
      </w:r>
      <w:r w:rsidR="007A55CC">
        <w:rPr>
          <w:rFonts w:ascii="宋体" w:eastAsia="宋体" w:hAnsi="宋体" w:cs="宋体"/>
          <w:color w:val="000000" w:themeColor="text1"/>
          <w:szCs w:val="24"/>
        </w:rPr>
        <w:t xml:space="preserve"> Findings can help </w:t>
      </w:r>
      <w:r w:rsidRPr="00AB5DAD">
        <w:rPr>
          <w:rFonts w:ascii="宋体" w:eastAsia="宋体" w:hAnsi="宋体" w:cs="宋体"/>
          <w:color w:val="000000" w:themeColor="text1"/>
          <w:szCs w:val="24"/>
        </w:rPr>
        <w:t>inform education and interventions to raise awar</w:t>
      </w:r>
      <w:r w:rsidR="007A55CC">
        <w:rPr>
          <w:rFonts w:ascii="宋体" w:eastAsia="宋体" w:hAnsi="宋体" w:cs="宋体"/>
          <w:color w:val="000000" w:themeColor="text1"/>
          <w:szCs w:val="24"/>
        </w:rPr>
        <w:t xml:space="preserve">eness and encourage TB testing </w:t>
      </w:r>
      <w:r w:rsidRPr="00AB5DAD">
        <w:rPr>
          <w:rFonts w:ascii="宋体" w:eastAsia="宋体" w:hAnsi="宋体" w:cs="宋体"/>
          <w:color w:val="000000" w:themeColor="text1"/>
          <w:szCs w:val="24"/>
        </w:rPr>
        <w:t>for those at risk for TB.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10.1177/08901171251376650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40906515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7A55CC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7A55CC">
        <w:rPr>
          <w:rFonts w:ascii="宋体" w:eastAsia="宋体" w:hAnsi="宋体" w:cs="宋体"/>
          <w:b/>
          <w:color w:val="FF0000"/>
          <w:szCs w:val="24"/>
        </w:rPr>
        <w:t>2</w:t>
      </w:r>
      <w:r w:rsidR="00BA1394">
        <w:rPr>
          <w:rFonts w:ascii="宋体" w:eastAsia="宋体" w:hAnsi="宋体" w:cs="宋体"/>
          <w:b/>
          <w:color w:val="FF0000"/>
          <w:szCs w:val="24"/>
        </w:rPr>
        <w:t>3</w:t>
      </w:r>
      <w:r w:rsidRPr="007A55CC">
        <w:rPr>
          <w:rFonts w:ascii="宋体" w:eastAsia="宋体" w:hAnsi="宋体" w:cs="宋体"/>
          <w:b/>
          <w:color w:val="FF0000"/>
          <w:szCs w:val="24"/>
        </w:rPr>
        <w:t>. Infection. 2025 Sep 4. doi: 10.1007/s15010-025-02632-7. Online ahead of print.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Genetic and clinical risk factors for anti-tuberculosis drug-induced liver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injury: insights from a prospective cohort study in central Ethiopia.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Klindt C(#)(1)(2), Fuchs A(#)(3)(4)(5), Behnke K(#)(1), Dröge C(1)(6), Eberhardt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KA(1), Orth HC(1)(7), Pfäfflin F(1)(8), Schönfeld A(1)(9), Nordmann T(1)(10),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Mesfun MG(1)(7)(11), Keitel V(1)(8), Luedde T(1)(7), Tufa TB(1)(7)(11), Jensen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BO(#)(1), Feldt T(#)(1)(7).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(1)Department of Gastroenterology, Hepatology and Infectious Diseases, Medical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Faculty, University Hospital Düsseldorf, Heinrich Heine University Düsseldorf,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Düsseldorf, Germany.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(2)Department of Medicine II, Medical Faculty, Mannheim of Heidelberg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University, Mannheim, Germany.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(3)Department of Gastroenterology, Hepatology and Infectious Diseases, Medical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Faculty, University Hospital Düsseldorf, Heinrich Heine University Düsseldorf,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>Düsseldorf, Germany. andre.fuchs@uk-augsburg.de.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(4)Internal Medicine III - Gastroenterology and Infectious Diseases, University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Hospital of Augsburg, Stenglinstr. 2, 86156, Augsburg, Germany.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andre.fuchs@uk-augsburg.de.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(5)Hirsch Institute for Tropical Medicine, Asella, Ethiopia.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andre.fuchs@uk-augsburg.de.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(6)Clinic for Gastroenterology, Hepatology and Infectious Diseases, Otto-von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Guericke University, Leipziger Str. 44, 39120, Magdeburg, Germany.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(7)Hirsch Institute for Tropical Medicine, Asella, Ethiopia.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(8)Department of Infectious Diseases and Respiratory Medicine, Charité -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Universitätsmedizin Berlin, corporate member of Freie Universität Berlin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Humboldt-Universität zu Berlin, Berlin, Germany.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(9)Department of Infectious Diseases, West German Centre of Infectious Diseases,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University Hospital Essen, University of Duisburg-Essen, Essen, Germany.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(10)Department of Tropical Medicine, Department of Medicine, Bernhard Nocht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Institute for Tropical Medicine, University Medical Center, Hamburg-Eppendorf,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Hamburg, Germany.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(11)Arsi University College of Health Science, Asella, Ethiopia.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7A55CC">
        <w:rPr>
          <w:rFonts w:ascii="宋体" w:eastAsia="宋体" w:hAnsi="宋体" w:cs="宋体"/>
          <w:b/>
          <w:color w:val="000000" w:themeColor="text1"/>
          <w:szCs w:val="24"/>
        </w:rPr>
        <w:t>PURPOSE: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Drug-induced liver injury (DILI) is a relevant adverse event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tuberculosis treatment (TBT) especially in sub-Saharan Africa, but data remains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limited. Genetic hepatic transport proteins polymorphisms (HTPP) are potential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contributors. This study aimed to assess frequency and timing of DILI, identify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risk factors, and explore the association of HTPP with DILI risk in Ethiopian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TBT-patients.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7A55CC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In this prospective study, 424 confirmed tuberculosis patients in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Ethiopian were recruited before initiation of TBT. Liver function tests were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conducted during the first 8 weeks of treatment. Baseline evaluations included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sociodemographic-, lifestyle- and clinical data including testing for viral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co-infections, and HTPP as well as liver stiffness measurement by transient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elastography (TE). Multivariable logistic regression, Cox proportional hazards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models, and Fine and Gray competing risks analyses were employed for statistical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analysis.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7A55CC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Cumulative DILI incidence was 16.0% with 4.2% classified as severe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occurring most commonly within the first two weeks. Urban residence (OR 2.00,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95% CI 1.03-3.84; HR 1.80, 95% CI 1.00-3.22) was associated with increased DILI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risk. In the competing risks model, urban residence (sHR 6.26, p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=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0.010)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pathologic TE (sHR 5.23, p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=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0.005) predicted severe DILI. The investigated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HTPPs were not significantly associated with DILI.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7A55CC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DILI is a common early complication of TBT in Ethiopian patients.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Assessment of sociodemographic factors and TE before TBT may help identify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high-risk individuals and offers a pragmatic approach for DILI management in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resource-limited settings.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10.1007/s15010-025-02632-7</w:t>
      </w:r>
    </w:p>
    <w:p w:rsidR="00AB5DAD" w:rsidRPr="00AB5DAD" w:rsidRDefault="007A55CC" w:rsidP="00AB5DAD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40906064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B76244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B76244">
        <w:rPr>
          <w:rFonts w:ascii="宋体" w:eastAsia="宋体" w:hAnsi="宋体" w:cs="宋体"/>
          <w:b/>
          <w:color w:val="FF0000"/>
          <w:szCs w:val="24"/>
        </w:rPr>
        <w:t>2</w:t>
      </w:r>
      <w:r w:rsidR="00BA1394">
        <w:rPr>
          <w:rFonts w:ascii="宋体" w:eastAsia="宋体" w:hAnsi="宋体" w:cs="宋体"/>
          <w:b/>
          <w:color w:val="FF0000"/>
          <w:szCs w:val="24"/>
        </w:rPr>
        <w:t>4</w:t>
      </w:r>
      <w:r w:rsidRPr="00B76244">
        <w:rPr>
          <w:rFonts w:ascii="宋体" w:eastAsia="宋体" w:hAnsi="宋体" w:cs="宋体"/>
          <w:b/>
          <w:color w:val="FF0000"/>
          <w:szCs w:val="24"/>
        </w:rPr>
        <w:t>. FEBS J. 2025 Sep 3. doi: 10.1111/febs.70251. Online ahead of print.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 genomic SELEX-based method identifies 350 SigA-specific promoters in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Mycobacterium tuberculosis.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Jaiswal R(1), Dutta S(2), Mukherjee S(1), Hazra N(1), Saha S(2), Mukhopadhyay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J(1).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(1)Department of Chemical Sciences, Bose Institute, Kolkata, India.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(2)Department of Biological Sciences, Bose Institute, Kolkata, India.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 gene regulation in Mycobacterium tuberculosis by different sigma factors,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including the principal sigma factor, sigmaA (SigA), is poorly understood. Here,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we have developed a modified genomic systematic evolution of ligands by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exponential enrichment (SELEX)-Seq approach that identifies 350 new SigA-binding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sites in M.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tuberculosis. SigA-binding ability and promoter activity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representative DNA sequences were confirmed by electrophoretic mobility shift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assay (EMSA) and reporter assay, respectively. Among these DNA sequences, 38 are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located in the intergenic region, indicating these regions as possible SigA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promoters of the surrounding genes. The remaining 312 DNA sequences are located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within the intragenic region, suggesting a previously unknown role of these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binding sites, including SigA-dependent regulatory roles. We reveal that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intragenic SigA-binding sites are responsible for synthesizing 62 transcripts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and 14 noncoding RNAs from the existing database. We have further identified 88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new proteins, different from annotated open reading frames (ORFs) in the genome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sequences, downstream of the intragenic SigA-binding sites. Out of 350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SigA-binding sites, (a) 156 sequences contain -10 elements (T[C][N][N]N[T]) with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 certain degree of degeneracy, including 38 having an additional extended -10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TG sequence, (b) 66 DNA sequences contain both -35 (T[G/T][G/T][C/T][N][C])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-10 elements with a spacer of 5-25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bp, and (c) intriguingly, 128 SigA-binding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sites contain only 35-like elements. Thus, our study reveals that the promoter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architecture of M.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tuberculosis significantly differs from the generalized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concept of bacterial promoters and opens a new avenue to study gene regulation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in M.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tuberculosis.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2025 Federation of European Biochemical Societies.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>DOI: 10.1111/febs.70251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40903908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B76244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25</w:t>
      </w:r>
      <w:r w:rsidR="00AB5DAD" w:rsidRPr="00B76244">
        <w:rPr>
          <w:rFonts w:ascii="宋体" w:eastAsia="宋体" w:hAnsi="宋体" w:cs="宋体"/>
          <w:b/>
          <w:color w:val="FF0000"/>
          <w:szCs w:val="24"/>
        </w:rPr>
        <w:t>. BMJ Open Respir Res. 2025 Sep 3;12(1):e002802. doi: 10.1136/bmjresp-2024-002802.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Health system-related barriers and facilitators to tuberculosis preventive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treatment: a qualitative case study comparing implementation in the Republic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Moldova and Georgia.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Mkrtchyan Z(1), Vilc V(2), Danelia M(3), Yedilbayev A(4), Foss AM(5),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Nguipdop-Djomo P(6), Dadu A(4).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(1)Public Health Policy, London School of Hygiene &amp; Tropical Medicine, London,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UK zaruhi.mkrtchyan@lshtm.ac.uk.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(2)Institute of Phthisiopneumology "Chiril Draganiuc", Chisinau, Moldova (the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Republic of).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(3)National Center for Disease Control and Public Health, Tbilisi, Georgia.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(4)World Health Organization Regional Office for Europe, Copenhagen, Denmark.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(5)Public Health Policy, London School of Hygiene &amp; Tropical Medicine, London,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UK.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(6)Epidemiology and Population Health, London School of Hygiene &amp; Tropical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Medicine, London, UK.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B76244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Despite WHO's recommendations and the 2023-2030 Tuberculosis (TB)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action plan, uptake of TB preventive treatment (TPT) remains suboptimal. In this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paper, we use two countries of the WHO Europe Region, the Republic of Moldova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and Georgia, that are at different stages of implementation of TB prevention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policies, as a case study to examine health system barriers and facilitators to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TPT scale-up.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B76244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 this case study, we used methods of qualitative research-interviews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with three stakeholder groups: health service providers and National TB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Programme staff; civil society organisations and international partners or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donors. The data were collected via videoconference, transcribed, then coded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analysed using NVivo V.14. Thematic analysis was conducted.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B76244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Facilitators for TPT delivery in both settings include an established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TB clinical network, well-functioning communication systems and an uninterrupted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supply of TPT medicines.In both settings, healthcare providers generally exhibit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positive attitudes towards treating TB infection; however, some remain sceptical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and cautious, particularly regarding prescribing TPT without confirmation of TB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infection, a challenge compounded by limited access to testing for TB infection.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Evidence of TB infection is also important for patients' decisions on initiation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and adherence to treatment. Other barriers to effective service delivery of TPT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include shortages and high workload of primary healthcare personnel, ambiguity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 the role of family doctors in the management of TPT and low prioritisation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TPT during regular monitoring visits.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B76244">
        <w:rPr>
          <w:rFonts w:ascii="宋体" w:eastAsia="宋体" w:hAnsi="宋体" w:cs="宋体"/>
          <w:b/>
          <w:color w:val="000000" w:themeColor="text1"/>
          <w:szCs w:val="24"/>
        </w:rPr>
        <w:t>CONCLUSIONS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: The case study identified similar challenges in the rollout of TPT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across both settings, highlighting common barriers hindering effective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implementation. For optimal TPT rollout, enhancing provider confidence,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improving access to testing for TB infection and strengthening integration with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primary healthcare with refined roles of family doctors are essential. Both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settings would also benefit from improved monitoring and evaluation systems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prioritisation of TB prevention in monitoring.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World Health Organization 2025. Licensee BMJ.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10.1136/bmjresp-2024-002802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PMCID: PMC12410615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</w:t>
      </w:r>
      <w:r w:rsidR="00B76244">
        <w:rPr>
          <w:rFonts w:ascii="宋体" w:eastAsia="宋体" w:hAnsi="宋体" w:cs="宋体"/>
          <w:color w:val="000000" w:themeColor="text1"/>
          <w:szCs w:val="24"/>
        </w:rPr>
        <w:t xml:space="preserve"> 40903190 [Indexed for MEDLINE]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B76244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26</w:t>
      </w:r>
      <w:r w:rsidR="00AB5DAD" w:rsidRPr="00B76244">
        <w:rPr>
          <w:rFonts w:ascii="宋体" w:eastAsia="宋体" w:hAnsi="宋体" w:cs="宋体"/>
          <w:b/>
          <w:color w:val="FF0000"/>
          <w:szCs w:val="24"/>
        </w:rPr>
        <w:t>. Ther Drug Monit. 2025 Sep 2. doi: 10.1097/FTD.00000</w:t>
      </w:r>
      <w:r w:rsidR="00B76244" w:rsidRPr="00B76244">
        <w:rPr>
          <w:rFonts w:ascii="宋体" w:eastAsia="宋体" w:hAnsi="宋体" w:cs="宋体"/>
          <w:b/>
          <w:color w:val="FF0000"/>
          <w:szCs w:val="24"/>
        </w:rPr>
        <w:t xml:space="preserve">00000001378. Online ahead of </w:t>
      </w:r>
      <w:r w:rsidR="00AB5DAD" w:rsidRPr="00B76244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Pharmacogenetics of First-Line Antitubercular Drugs: An Update.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Manca A(1), Calcagno A(2), D'Avolio A(1), Cusato J(1).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(1)Laboratory of Clinical Pharmacology and Pharmacogenetics, Department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Medical Sciences, University of Turin, Amedeo di Savoia Hospital, Turin, Italy;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and.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(2)Unit of Infectious Diseases, Department of Medical Sciences, University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Turin, Amedeo di Savoia Hospital, Turin, Italy.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B76244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Tuberculosis (TB) treatment relies on a prolonged first-line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antibiotic regimen, including isoniazid, rifampicin (RF), ethambutol (EMB),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pyrazinamide.Pharmacogenetics plays a crucial role in optimizing TB treatment by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addressing individual variability in drug metabolism and responses. Genetic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polymorphisms can significantly affect pharmacokinetics and therapeutic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outcomes. The aim of this review was to explore the role of pharmacogenetics in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first-line antibiotics used to treat TB.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B76244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We reviewed the literature using PubMed, Scopus, Web of Science,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 Cochrane Library, focusing on articles published in the last 10 years (from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December 2014 to December 2024) on the pharmacogenetics of first-line anti-TB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drugs. Only English-language studies involving human subjects were included,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prioritizing those investigating genetic variants that affect drug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bioavailability.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B76244">
        <w:rPr>
          <w:rFonts w:ascii="宋体" w:eastAsia="宋体" w:hAnsi="宋体" w:cs="宋体"/>
          <w:b/>
          <w:color w:val="000000" w:themeColor="text1"/>
          <w:szCs w:val="24"/>
        </w:rPr>
        <w:lastRenderedPageBreak/>
        <w:t>RESULTS: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In this study, 33 manuscripts were included.N-acetyltransferase 2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Single-nucleotide polymorphisms were associated with different isoniazid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acetylation rates, which affect toxicity and efficacy. Genetic variations in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CYP2E1, GSTM1, and MnSOD also contribute to hepatotoxicity.For RF, variants in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SLCO1B1, ABCB1, PXR, CAR, CES1, and CES2 genes were related to variability in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drug absorption, metabolism, and clearance, highlighting the need for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personalized dosing strategies. Notably, SLCO1B1 rs4149056 polymorphism is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associated with decreased OATP1B1 RF transport activity, potentially leading to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increased plasma exposure, whereas other polymorphisms modulate drug exposure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and clearance rates. In addition, sex, body weight, and genotype influenced RF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pharmacokinetics, suggesting the need for tailored dosing recommendations based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on patient characteristics.Similarly, variability in EMB pharmacokinetics is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associated with CYP1A2 2159, which is related to a 50% reduction in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bioavailability, necessitating dose adjustments in patients coinfected with TB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and HIV. Some variants of ABCB1, OATP1B1, PXR, VDR, CYP24A1, and CYP27B1 may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further modulate the plasma and intracellular concentrations of EMB, thereby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influencing drug efficacy.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B76244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This review highlights the importance of integrating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pharmacogenetic insights into clinical practice to enhance the efficacy of TB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treatment, minimize toxicity, and prevent drug resistance. Despite promising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evidence, further research and clinical validation are required to implement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pharmacogenetics in routine TB management. Future advancements in therapeutic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drug monitoring and omics technologies will pave the way for precision medicine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in TB therapy.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Copyright © 2025 Wolters Kluwer Health, Inc. All rights reserved.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10.1097/FTD.0000000000001378</w:t>
      </w:r>
    </w:p>
    <w:p w:rsidR="00AB5DAD" w:rsidRPr="00AB5DAD" w:rsidRDefault="00B76244" w:rsidP="00AB5DAD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40903183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B76244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27</w:t>
      </w:r>
      <w:r w:rsidR="00AB5DAD" w:rsidRPr="00B76244">
        <w:rPr>
          <w:rFonts w:ascii="宋体" w:eastAsia="宋体" w:hAnsi="宋体" w:cs="宋体"/>
          <w:b/>
          <w:color w:val="FF0000"/>
          <w:szCs w:val="24"/>
        </w:rPr>
        <w:t xml:space="preserve">. J Pharmacol Toxicol Methods. 2025 Sep 1:108393. doi: </w:t>
      </w:r>
    </w:p>
    <w:p w:rsidR="00AB5DAD" w:rsidRPr="00B76244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B76244">
        <w:rPr>
          <w:rFonts w:ascii="宋体" w:eastAsia="宋体" w:hAnsi="宋体" w:cs="宋体"/>
          <w:b/>
          <w:color w:val="FF0000"/>
          <w:szCs w:val="24"/>
        </w:rPr>
        <w:t>10.1016/j.vascn.2025.108393. Online ahead of print.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PolyCheck: A hybrid model for predicting polypharmacy-induced adverse drug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reactions in tuberculosis treatment using heterogenous drug-target-ADR networks.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Ghafari AT(1), Zakaria Y(2), Hasan MH(3), Majeed ABA(3), Nazari QA(4).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(1)Faculty of Pharmacy, University Teknologi MARA (UiTM) Selangor Branch, Puncak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Alam Campus, 42300 Bandar Puncak Alam, Selangor, Malaysia; Department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Pharmacology, Faculty of Pharmacy, Kabul University, 1006 Kabul, Afghanistan.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(2)Faculty of Pharmacy, University Teknologi MARA (UiTM) Selangor Branch, Puncak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Alam Campus, 42300 Bandar Puncak Alam, Selangor, Malaysia. Electronic address: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>Yuslina@uitm.edu.my.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(3)Faculty of Pharmacy, University Teknologi MARA (UiTM) Selangor Branch, Puncak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Alam Campus, 42300 Bandar Puncak Alam, Selangor, Malaysia.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(4)Department of Pharmacology, Faculty of Pharmacy, Kabul University, 1006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Kabul, Afghanistan.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Polypharmacy during tuberculosis (TB) treatment, particularly in patients with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comorbidities such as diabetes mellitus (DM), significantly increases the risk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of adverse drug reactions (ADRs) due to complex drug-drug interactions (DDIs).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Existing computational methods primarily focus on pairwise drug interactions,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often failing to capture the multifactorial nature of ADRs in polypharmacy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contexts. To address this gap, we developed PolyCheck, a hybrid predictive model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that integrates network-based and rule-based methods to identify potential ADRs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arising from multi-drug regimens. We constructed a heterogeneous Drug-Target-ADR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interaction network comprising first-line anti-TB and antidiabetic drugs, their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targets, and associated ADRs. The Random Walk with Restart (RWR) algorithm was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employed to rank ADR nodes, and a rule-based layer further refined predictions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by incorporating the biological relevance of Drug-Target-ADR associations.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Evaluation using cross-validation and case-based testing demonstrated strong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predictive performance, with accuracy, precision, recall, F1-score, and AUPRC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values of 0.70, 0.74, 0.92, 0.81, and 0.74, respectively. PolyCheck offers 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scalable and interpretable approach for predicting ADRs in complex treatment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regimens and can support safer, individualized TB therapy in patients with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comorbid conditions.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Copyright © 2024. Published by Elsevier Inc.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10.1016/j.vascn.2025.108393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40902805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B76244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28</w:t>
      </w:r>
      <w:r w:rsidR="00AB5DAD" w:rsidRPr="00B76244">
        <w:rPr>
          <w:rFonts w:ascii="宋体" w:eastAsia="宋体" w:hAnsi="宋体" w:cs="宋体"/>
          <w:b/>
          <w:color w:val="FF0000"/>
          <w:szCs w:val="24"/>
        </w:rPr>
        <w:t xml:space="preserve">. PLoS One. 2025 Sep 3;20(9):e0327243. doi: 10.1371/journal.pone.0327243. </w:t>
      </w:r>
    </w:p>
    <w:p w:rsidR="00AB5DAD" w:rsidRPr="00B76244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B76244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Activation and proliferation profiles of M.tuberculosis specific dual functional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CD4+T cells from smear negative pulmonary TB patients.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Esmael A(1), Mihret A(1)(2)(3), Abebe T(2), Mussa D(1), Neway S(1), Ernst J(4),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Rengarajan J(3), Wassie L(2), Howe R(2).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(1)Armauer Hansen Research Institute, Addis Ababa, Ethiopia.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(2)Department of Microbiology, Immunology and Parasitology, College of Health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Sciences, Addis Ababa University, Ethiopia.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(3)Department of Medicine, Division of Infectious Diseases and Emory Vaccine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Center, Emory University School of Medicine, Emory University, Atlanta,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GeorgiaUnited States of America.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(4)Division of Experimental Medicine, University of California San Francisco,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San Francisco, California, United States of America.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B76244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Tuberculosis is a major public health challenge in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resource-limited endemic setting of sub-Saharan Africa. The diagnostic challenge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becomes worse for smear-negative TB cases. Even if efforts for non-sputum-based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TB diagnostic and prognostic biomarkers, there was limited data on blood-based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immunological biomarkers among smear-negative PTB patients.Therefore, we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assessed the phenotypic profile (HLA-DR, CD-38, Ki-67) of M. tuberculosis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specific CD4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+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T cells expressing dual IFN-</w:t>
      </w:r>
      <w:r w:rsidRPr="00AB5DAD">
        <w:rPr>
          <w:rFonts w:ascii="宋体" w:eastAsia="宋体" w:hAnsi="宋体" w:cs="宋体" w:hint="eastAsia"/>
          <w:color w:val="000000" w:themeColor="text1"/>
          <w:szCs w:val="24"/>
        </w:rPr>
        <w:t>γ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and TNF-</w:t>
      </w:r>
      <w:r w:rsidRPr="00AB5DAD">
        <w:rPr>
          <w:rFonts w:ascii="宋体" w:eastAsia="宋体" w:hAnsi="宋体" w:cs="宋体" w:hint="eastAsia"/>
          <w:color w:val="000000" w:themeColor="text1"/>
          <w:szCs w:val="24"/>
        </w:rPr>
        <w:t>α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cytokines from smear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negative PTB patients in Addis Ababa, Ethiopia.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B76244">
        <w:rPr>
          <w:rFonts w:ascii="宋体" w:eastAsia="宋体" w:hAnsi="宋体" w:cs="宋体"/>
          <w:b/>
          <w:color w:val="000000" w:themeColor="text1"/>
          <w:szCs w:val="24"/>
        </w:rPr>
        <w:t>METHODOLOGY: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An institutional-based longitudinal cohort study was conducted in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Addis Abeba, Ethiopia, on new smear-negative PTB who were adult and HIV-negative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 comparison with multiple comparator groups. A total of 149 (confirmed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patients with non-TB respiratory disease -33, smear-negative TB-29,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smear-positive TB-34, apparently healthy - 53) study participants was enrolled.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 expression level of activation (HLA-DR, CD-38) and proliferation (Ki-67)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markers from dual IFN-γ and TNF-α cytokines expressing PPD specific CD4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+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cells were assessed after surface and intracellular cytokine staining. To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confirm the presence of M. tuberculosis, MGIT/LJ culture, PCR, and smear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microscopy were performed.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B76244">
        <w:rPr>
          <w:rFonts w:ascii="宋体" w:eastAsia="宋体" w:hAnsi="宋体" w:cs="宋体"/>
          <w:b/>
          <w:color w:val="000000" w:themeColor="text1"/>
          <w:szCs w:val="24"/>
        </w:rPr>
        <w:t>RESULT: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The overall level of HLA-DR and CD-38 expression in smear-negative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positive pulmonary TB patients were substantially higher than that of confirmed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non-TB respiratory illness, apparently healthy QFT positive and negative study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participants (p-value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=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0.0127, p-value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&lt;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0.0001, p-value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=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0.0043, p-value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&lt;0.0001, respectively) before commencing anti TB treatment. Also, among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smear-negative and positive pulmonary TB cohort, the expression of CD-38,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HLA-DR, and HLA-DR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+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CD-38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+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expression was reduced in the second month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six-month cohort compared with baseline data (p-value=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&lt;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0.0001,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p-value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=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0.00365, p -value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=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0.0001, respectively).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B76244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In this study, we found the diagnostic and prognostic potential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activation markers, particularly CD-38, in smear-negative PTB patients from dual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M. tuberculosis-specific IFN-γ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+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TNF-</w:t>
      </w:r>
      <w:r w:rsidRPr="00AB5DAD">
        <w:rPr>
          <w:rFonts w:ascii="宋体" w:eastAsia="宋体" w:hAnsi="宋体" w:cs="宋体" w:hint="eastAsia"/>
          <w:color w:val="000000" w:themeColor="text1"/>
          <w:szCs w:val="24"/>
        </w:rPr>
        <w:t>α</w:t>
      </w:r>
      <w:r w:rsidRPr="00AB5DAD">
        <w:rPr>
          <w:rFonts w:ascii="宋体" w:eastAsia="宋体" w:hAnsi="宋体" w:cs="宋体"/>
          <w:color w:val="000000" w:themeColor="text1"/>
          <w:szCs w:val="24"/>
        </w:rPr>
        <w:t>+ cytokine producing CD4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+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="00B76244">
        <w:rPr>
          <w:rFonts w:ascii="宋体" w:eastAsia="宋体" w:hAnsi="宋体" w:cs="宋体"/>
          <w:color w:val="000000" w:themeColor="text1"/>
          <w:szCs w:val="24"/>
        </w:rPr>
        <w:t xml:space="preserve">T cells in both </w:t>
      </w:r>
      <w:r w:rsidRPr="00AB5DAD">
        <w:rPr>
          <w:rFonts w:ascii="宋体" w:eastAsia="宋体" w:hAnsi="宋体" w:cs="宋体"/>
          <w:color w:val="000000" w:themeColor="text1"/>
          <w:szCs w:val="24"/>
        </w:rPr>
        <w:t>the presumed ex vivo and antigen-specific stimulation assays.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Copyright: This is an open access article, free of all copyright, and may be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freely reproduced, distributed, transmitted, modified, built upon, or otherwise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used by anyone for any lawful purpose. The work is made available under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Creative Commons CC0 public domain dedication.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10.1371/journal.pone.0327243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PMCID: PMC12407538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>PMID: 40901996 [Indexed for MEDLINE]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B76244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29</w:t>
      </w:r>
      <w:r w:rsidR="00AB5DAD" w:rsidRPr="00B76244">
        <w:rPr>
          <w:rFonts w:ascii="宋体" w:eastAsia="宋体" w:hAnsi="宋体" w:cs="宋体"/>
          <w:b/>
          <w:color w:val="FF0000"/>
          <w:szCs w:val="24"/>
        </w:rPr>
        <w:t xml:space="preserve">. Proc Natl Acad Sci U S A. 2025 Sep 9;122(36):e2509997122. doi: </w:t>
      </w:r>
    </w:p>
    <w:p w:rsidR="00AB5DAD" w:rsidRPr="00B76244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B76244">
        <w:rPr>
          <w:rFonts w:ascii="宋体" w:eastAsia="宋体" w:hAnsi="宋体" w:cs="宋体"/>
          <w:b/>
          <w:color w:val="FF0000"/>
          <w:szCs w:val="24"/>
        </w:rPr>
        <w:t>10.1073/pnas.2509997122. Epub 2025 Sep 3.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Loss of the ESX-5 secretion locus in Mycobacterium tuberculosis reshapes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mycomembrane and enhances ESX-1 substrate secretion.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Koleske B(#)(1), Rajagopalan S(#)(2), Schill C(1), Lun S(1), Vilchèze C(2), Das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L(2), Gupta M(1), Martinez-Martinez YB(1), Bishai WR(1), Jacobs WR Jr(2).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(1)Center for Tuberculosis Research, Department of Medicine, Johns Hopkins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University School of Medicine, Baltimore, MD 21287.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(2)Department of Microbiology and Immunology, Albert Einstein College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Medicine, Bronx, NY 10461.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 ESX-5 secretion system, uniquely found in slow-growing mycobacteria, is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predicted to secrete over 150 proteins across the inner membrane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Mycobacterium tuberculosis (M.tb). Although many of these substrates are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believed to promote M.tb virulence, most remain poorly characterized. Here, we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use a complete locus deletion strain of ESX-5 in M.tb to examine the molecular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changes caused by a broad loss in ESX-5 secretory substrates. We confirmed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selective loss of PE/PPE proteins secreted by ESX-5 into both the culture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filtrate (CF) and outer mycomembrane (OMM) fractions of the M.tb 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∆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esx5 mutant.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 examining other ESX systems, we found that ESX-1 substrate levels were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increased in both the CF and OMM fractions of the 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∆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esx5 mutant. Conversely,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ESX-3 locus was transcriptionally repressed upon ESX-5 deletion. We noted that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 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∆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esx5 mutant had altered morphology in the form of wrinkled distortions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 bacterial surface. Likewise, we identified increased susceptibility of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∆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esx5 mutant to a variety of large (molecular weight &gt;550 g/mol) antimicrobial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compounds, suggesting that an intact ESX-5 system is required for M.tb to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exclude such molecules. Our findings suggest that removing the ESX-5 system from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M.tb fundamentally alters the properties of the mycobacterial OMM and impacts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the expression and secretion activity of other ESX systems.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10.1073/pnas.2509997122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40901885 [Indexed for MEDLINE]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B76244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B76244">
        <w:rPr>
          <w:rFonts w:ascii="宋体" w:eastAsia="宋体" w:hAnsi="宋体" w:cs="宋体"/>
          <w:b/>
          <w:color w:val="FF0000"/>
          <w:szCs w:val="24"/>
        </w:rPr>
        <w:t>3</w:t>
      </w:r>
      <w:r w:rsidR="00BA1394">
        <w:rPr>
          <w:rFonts w:ascii="宋体" w:eastAsia="宋体" w:hAnsi="宋体" w:cs="宋体"/>
          <w:b/>
          <w:color w:val="FF0000"/>
          <w:szCs w:val="24"/>
        </w:rPr>
        <w:t>0</w:t>
      </w:r>
      <w:r w:rsidRPr="00B76244">
        <w:rPr>
          <w:rFonts w:ascii="宋体" w:eastAsia="宋体" w:hAnsi="宋体" w:cs="宋体"/>
          <w:b/>
          <w:color w:val="FF0000"/>
          <w:szCs w:val="24"/>
        </w:rPr>
        <w:t xml:space="preserve">. PLoS One. 2025 Sep 3;20(9):e0329670. doi: 10.1371/journal.pone.0329670. </w:t>
      </w:r>
    </w:p>
    <w:p w:rsidR="00AB5DAD" w:rsidRPr="00B76244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B76244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Lung and abdominal ultrasound accuracy for tuberculosis: An Indian prospective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>cohort study.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Weber SF(1)(2)(3), Wolf R(1)(3), Manten K(3)(4), Thangakunam B(5), Isaac B(5),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Shankar D(5), Mangal D(5), Dutta AK(6), Vimala LR(7), Irodi A(7), Tobian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F(1)(3), Koeppel L(1), Beck JS(1), Wolf P(8), Bélard S(9)(10), Denkinger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CM(1)(3), Christopher DJ(5); ALL POCUS TB India study group.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(1)Department for Infectious Disease and Tropical Medicine, University Hospital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Heidelberg, Heidelberg, Germany.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(2)Department for Parasitology, University Hospital Heidelberg, Heidelberg,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Germany.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(3)German Center for Infectious Disease Research, DZIF Partner Site Heidelberg,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Heidelberg, Germany.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(4)Department of Anaesthesiology, University Hospital Heidelberg, Heidelberg,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Germany.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(5)Department of Pulmonary Medicine, Christian Medical College Vellore, Vellore,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(6)Department of Clinical Gastroenterology, Christian Medical College Vellore,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Vellore, India.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(7)Department of Radiology, Christian Medical College Vellore, Vellore, India.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(8)Department for Pneumology and Critical Care Medicine, Thoraxklinik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Heidelberg, Heidelberg, Germany.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(9)Institute of Tropical Medicine, University of Tübingen, Tübingen, Germany.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(10)German Center for Infectious Disease Research, DZIF Partner Site Tübingen,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Tübingen, Germany.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B76244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Tuberculosis (TB) diagnosis remains a challenge, particularly in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low-resource settings. Point-of-care ultrasound (POCUS) has shown promise, but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most studies focus on HIV-infected populations. In the case of TB, data on lung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ultrasound (LUS) are sparse. Therefore, this study evaluates the diagnostic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accuracy of lung and abdominal ultrasound for TB diagnosis in an Indian tertiary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care hospital.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B76244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We prospectively enrolled adults with presumed TB and performed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comprehensive ultrasound assessments. Accuracy of individual and combined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sonographic findings was evaluated against a robust reference standard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(mycobacterial culture and PCR). Comparators were C-reactive protein at 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cut-off of 5mg/l and chest x-ray (CXR). A multivariable model incorporating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clinical and ultrasound findings was explored using generalized mixed models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 random forest approach. (Trial registry DRKS00026636).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B76244">
        <w:rPr>
          <w:rFonts w:ascii="宋体" w:eastAsia="宋体" w:hAnsi="宋体" w:cs="宋体"/>
          <w:b/>
          <w:color w:val="000000" w:themeColor="text1"/>
          <w:szCs w:val="24"/>
        </w:rPr>
        <w:t>FINDINGS: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Among 541 participants, 102 (19%) were diagnosed with TB and 1% were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HIV-positive. The "Focused Assessment with Sonography for HIV-associated TB"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(FASH) demonstrated moderate sensitivity (51%) and specificity (70%).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Consolidations &lt;1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cm on LUS showed high sensitivity (93%) but low specificity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(16%) and were also seen in non-TB lung infections and other conditions like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bronchial asthma and COPD. Accuracy of larger (</w:t>
      </w:r>
      <w:r w:rsidRPr="00AB5DAD">
        <w:rPr>
          <w:rFonts w:ascii="宋体" w:eastAsia="宋体" w:hAnsi="宋体" w:cs="宋体" w:hint="eastAsia"/>
          <w:color w:val="000000" w:themeColor="text1"/>
          <w:szCs w:val="24"/>
        </w:rPr>
        <w:t>≥</w:t>
      </w:r>
      <w:r w:rsidRPr="00AB5DAD">
        <w:rPr>
          <w:rFonts w:ascii="宋体" w:eastAsia="宋体" w:hAnsi="宋体" w:cs="宋体"/>
          <w:color w:val="000000" w:themeColor="text1"/>
          <w:szCs w:val="24"/>
        </w:rPr>
        <w:t>1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cm) consolidations (72%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sensitive, 55% specific) on LUS was comparable with CXR suggesting possible TB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(81% sensitive, 58% specific). Predictive modeling suggests moderate diagnostic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performance (AUC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=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0.79).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B76244">
        <w:rPr>
          <w:rFonts w:ascii="宋体" w:eastAsia="宋体" w:hAnsi="宋体" w:cs="宋体"/>
          <w:b/>
          <w:color w:val="000000" w:themeColor="text1"/>
          <w:szCs w:val="24"/>
        </w:rPr>
        <w:t>INTERPRETATION: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In our study, POCUS did not meet WHO targets for a stand-alone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facility-based screening test. Nevertheless, diagnostic accuracy for some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findings is comparable to CXR and could be integrated into diagnostic algorithms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to improve TB screening where CXR cannot reach. Future research should explore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artificial intelligence to enhance TB-POCUS accuracy and accessibility, as was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previously reported for CXR.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B76244">
        <w:rPr>
          <w:rFonts w:ascii="宋体" w:eastAsia="宋体" w:hAnsi="宋体" w:cs="宋体"/>
          <w:b/>
          <w:color w:val="000000" w:themeColor="text1"/>
          <w:szCs w:val="24"/>
        </w:rPr>
        <w:t>RESEARCH IN CONTEXT: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Prior to this study, lung ultrasound (LUS) for TB had been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assessed in only a few studies, limited by uncertain sonographic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characterization of TB-related findings, lack of consistent terminology,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small numbers of participants with confirmed non-TB diagnoses to determine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specificity for TB. Studies evaluating Focused assessment with sonography for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HIV-associated tuberculosis (FASH) almost exclusively included HIV-infected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individuals and demonstrated moderate sensitivity and specificity. However,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varying study designs and reference standards limit broader generalization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their findings. Our prospective study from a TB-endemic setting (India)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recruited 541 predominantly HIV-negative participants with presumed TB. This is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 largest cohort to date assessing LUS, FASH, and additional ultrasound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findings for TB diagnosis. Our study demonstrates that no single ultrasound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finding alone, or even in combination, reaches the accuracy targets of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target product profile for a facility-based screening test (triage) proposed by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WHO. FASH accuracy in our study aligned with previously reported data in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HIV-negative participants but was less specific in HIV-positive participants.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 accuracy of additional ultrasound items of LUS and FASH was comparable to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chest x-ray (CXR). In summary, this study demonstrates accuracy of ultrasound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for TB diagnosis, backed by a robust study design and using a comprehensive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reference standard and CXR comparator for LUS. Modelling suggests that an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algorithmic approach combining ultrasound and clinical findings may be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highest value to inform risk of TB and guide further testing to confirm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diagnosis of TB. Other use cases of POCUS, which may aid clinical decision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making in the assessment of disease severity, sampling strategy, and monitoring,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should be evaluated by future studies. These should also focus on the accuracy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of POCUS in people living with HIV and children, as well as evaluate POCUS more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broadly as part of a diagnostic algorithm and by using artificial intelligence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to improve the yield of TB-POCUS.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Copyright: © 2025 Weber et al. This is an open access article distributed under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 terms of the Creative Commons Attribution License, which permits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10.1371/journal.pone.0329670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PMCID: PMC12407472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40901833 [Indexed for MEDLINE]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945DE2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945DE2">
        <w:rPr>
          <w:rFonts w:ascii="宋体" w:eastAsia="宋体" w:hAnsi="宋体" w:cs="宋体"/>
          <w:b/>
          <w:color w:val="FF0000"/>
          <w:szCs w:val="24"/>
        </w:rPr>
        <w:t>3</w:t>
      </w:r>
      <w:r w:rsidR="00BA1394">
        <w:rPr>
          <w:rFonts w:ascii="宋体" w:eastAsia="宋体" w:hAnsi="宋体" w:cs="宋体"/>
          <w:b/>
          <w:color w:val="FF0000"/>
          <w:szCs w:val="24"/>
        </w:rPr>
        <w:t>1</w:t>
      </w:r>
      <w:r w:rsidRPr="00945DE2">
        <w:rPr>
          <w:rFonts w:ascii="宋体" w:eastAsia="宋体" w:hAnsi="宋体" w:cs="宋体"/>
          <w:b/>
          <w:color w:val="FF0000"/>
          <w:szCs w:val="24"/>
        </w:rPr>
        <w:t xml:space="preserve">. RSC Adv. 2025 Sep 1;15(38):31360-31401. doi: 10.1039/d5ra03759j. eCollection </w:t>
      </w:r>
    </w:p>
    <w:p w:rsidR="00AB5DAD" w:rsidRPr="00945DE2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945DE2">
        <w:rPr>
          <w:rFonts w:ascii="宋体" w:eastAsia="宋体" w:hAnsi="宋体" w:cs="宋体"/>
          <w:b/>
          <w:color w:val="FF0000"/>
          <w:szCs w:val="24"/>
        </w:rPr>
        <w:t>2025 Aug 29.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Advancements in the design and development of pyrazoline-based antimycobacterial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agents: an update and future perspectives.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Rakshit G(1)(2), Chakraborty S(1), Bhakta S(2), Jayaprakash V(1).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(1)Department of Pharmaceutical Sciences and Technology, Birla Institute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Technology Mesra Ranchi 835215 India venkatesanj@bitmesra.ac.in.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(2)Mycobacteria Research Laboratory, Institute of Structural and Molecular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Biology, School of Natural Sciences, Birkbeck, University of London London WCIE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7HX UK s.bhakta@bbk.ac.uk.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Pyrazoline scaffolds have attracted significant interest in medicinal chemistry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due to their broad spectrum of pharmacological activities. Pyrazole-based drugs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are either already approved or are currently undergoing clinical trials across 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range of therapeutic areas. Pyrazolines (Δ2-pyrazolines or 2-pyrazoline or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4,5-dihydropyrazoles) evolved as cyclic analogues of thioacetazone and were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explored for enhanced antitubercular activity over the past five decades.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scope of this review focused on how extensively the chemical space around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pyrazolines has been explored in relation to their antitubercular activity,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rather than presenting a general structure-activity relationship (SAR) account.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 this exercise, we covered key molecular modifications, including rationale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substitutions and conjugations, aimed at enhancing the potency in general.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Additionally, information pertaining to in vitro/in silico target interaction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and ADMET studies are also covered. A dedicated section is included to showcase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target-oriented strategies (InhA, cytochrome P450 14α-sterol demethylase,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enzymes involved in the mycobactin biosynthesis pathway), recent patents,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suggested schemes for reported pyrazolines, and an overview of research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methodologies and evaluation models. We believe that this review will enable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medicinal chemists to map unexplored chemical space in identifying critical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research gaps. This is essential for the rational design and development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potent antitubercular agents against tuberculosis (TB), drug-resistant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tuberculosis (DR-TB), and other non-tubercular mycobacterial diseases (NTMD).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This journal is © The Royal Society of Chemistry.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>DOI: 10.1039/d5ra03759j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PMCID: PMC12401172</w:t>
      </w:r>
    </w:p>
    <w:p w:rsidR="00AB5DAD" w:rsidRPr="00AB5DAD" w:rsidRDefault="00945DE2" w:rsidP="00AB5DAD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40901459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945DE2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32</w:t>
      </w:r>
      <w:r w:rsidR="00AB5DAD" w:rsidRPr="00945DE2">
        <w:rPr>
          <w:rFonts w:ascii="宋体" w:eastAsia="宋体" w:hAnsi="宋体" w:cs="宋体"/>
          <w:b/>
          <w:color w:val="FF0000"/>
          <w:szCs w:val="24"/>
        </w:rPr>
        <w:t xml:space="preserve">. RSC Adv. 2025 Sep 1;15(38):31272-31288. doi: 10.1039/d5ra03641k. eCollection </w:t>
      </w:r>
    </w:p>
    <w:p w:rsidR="00AB5DAD" w:rsidRPr="00945DE2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945DE2">
        <w:rPr>
          <w:rFonts w:ascii="宋体" w:eastAsia="宋体" w:hAnsi="宋体" w:cs="宋体"/>
          <w:b/>
          <w:color w:val="FF0000"/>
          <w:szCs w:val="24"/>
        </w:rPr>
        <w:t>2025 Aug 29.</w:t>
      </w:r>
    </w:p>
    <w:p w:rsidR="00AB5DAD" w:rsidRPr="00945DE2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Isoniazid-rhodanine molecular hybrids: design, synthesis, antimycobacterial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activity and computational validation.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Kumar G(1), Mishra S(1), Seboletswe P(1), Manhas N(1), Ghumran S(1),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Roquet-Banères F(2), Kremer L(2)(3), Bhargava G(4), Singh P(1).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(1)School of Chemistry and Physics, University of KwaZulu-Natal P/Bag X54001,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Westville Durban 4000 South Africa singhp4@ukzn.ac.za.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(2)Centre National de la Recherche Scientifique UMR 9004, Institut de Recherche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en Infectiologie de Montpellier (IRIM), Université de Montpellier 1919 route de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Mende 34293 Montpellier France laurent.kremer@irim.cnrs.fr.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(3)INSERM, IRIM 34293 Montpellier France.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(4)Department of Chemical Sciences, I. K. Gujral Punjab Technical University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Kapurthala Punjab-144603 India.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 novel series of isoniazid-rhodanine (INH-Rh) molecular hybrids (9a-t) was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prepared and structurally characterized using different spectroscopic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techniques, including FTIR, NMR (1H, 13C, HMBC, and HSQC), and HRMS. All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hybrids (9a-t), including their precursors (3a-t and 8a-t), were assessed for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their in vitro anti-tubercular activity, alongside the standard anti-tubercular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drug, INH. Among them, 9d (MIC = 1.56 μg ml-1), 9j</w:t>
      </w:r>
      <w:r w:rsidR="00945DE2">
        <w:rPr>
          <w:rFonts w:ascii="宋体" w:eastAsia="宋体" w:hAnsi="宋体" w:cs="宋体"/>
          <w:color w:val="000000" w:themeColor="text1"/>
          <w:szCs w:val="24"/>
        </w:rPr>
        <w:t xml:space="preserve"> (MIC = 12.50 μg ml-1), and 9n </w:t>
      </w:r>
      <w:r w:rsidRPr="00AB5DAD">
        <w:rPr>
          <w:rFonts w:ascii="宋体" w:eastAsia="宋体" w:hAnsi="宋体" w:cs="宋体"/>
          <w:color w:val="000000" w:themeColor="text1"/>
          <w:szCs w:val="24"/>
        </w:rPr>
        <w:t>(MIC = 12.50 μg ml-1) displayed the most potent ac</w:t>
      </w:r>
      <w:r w:rsidR="00945DE2">
        <w:rPr>
          <w:rFonts w:ascii="宋体" w:eastAsia="宋体" w:hAnsi="宋体" w:cs="宋体"/>
          <w:color w:val="000000" w:themeColor="text1"/>
          <w:szCs w:val="24"/>
        </w:rPr>
        <w:t xml:space="preserve">tivity against M. tuberculosis </w:t>
      </w:r>
      <w:r w:rsidRPr="00AB5DAD">
        <w:rPr>
          <w:rFonts w:ascii="宋体" w:eastAsia="宋体" w:hAnsi="宋体" w:cs="宋体"/>
          <w:color w:val="000000" w:themeColor="text1"/>
          <w:szCs w:val="24"/>
        </w:rPr>
        <w:t>(Mtb), with 9d emerging as the most active.</w:t>
      </w:r>
      <w:r w:rsidR="00945DE2">
        <w:rPr>
          <w:rFonts w:ascii="宋体" w:eastAsia="宋体" w:hAnsi="宋体" w:cs="宋体"/>
          <w:color w:val="000000" w:themeColor="text1"/>
          <w:szCs w:val="24"/>
        </w:rPr>
        <w:t xml:space="preserve"> However, limited efficacy was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observed for seven selected compounds (3h, 3i, 9d, 9j, 9l, 9n, and 9p) against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INH-resistant Mtb strains harboring mutations in KatG. Moreover, the Mtb strain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overexpressing the enoyl acyl carrier protein reductase (InhA) exhibited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significant resistance to 9d, 9j, and 9n, suggesting InhA as their likely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target. Molecular docking studies revealed that the binding modes and key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intermolecular interactions of the selected compounds closely resembled those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INH, a known inhibitor of InhA. ADME/T analysis indicated favorable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pharmacokinetic and safety profiles for the synthesized compounds, while DFT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calculations provided further insights into their global reactivity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characteristics.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This journal is © The Royal Society of Chemistry.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>DOI: 10.1039/d5ra03641k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PMCID: PMC12400508</w:t>
      </w:r>
    </w:p>
    <w:p w:rsidR="00AB5DAD" w:rsidRPr="00AB5DAD" w:rsidRDefault="00945DE2" w:rsidP="00AB5DAD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40901448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230527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33</w:t>
      </w:r>
      <w:r w:rsidR="00AB5DAD" w:rsidRPr="00230527">
        <w:rPr>
          <w:rFonts w:ascii="宋体" w:eastAsia="宋体" w:hAnsi="宋体" w:cs="宋体"/>
          <w:b/>
          <w:color w:val="FF0000"/>
          <w:szCs w:val="24"/>
        </w:rPr>
        <w:t xml:space="preserve">. Ann Med Surg (Lond). 2025 Jul 28;87(9):6135-6138. doi: </w:t>
      </w:r>
    </w:p>
    <w:p w:rsidR="00AB5DAD" w:rsidRPr="00230527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230527">
        <w:rPr>
          <w:rFonts w:ascii="宋体" w:eastAsia="宋体" w:hAnsi="宋体" w:cs="宋体"/>
          <w:b/>
          <w:color w:val="FF0000"/>
          <w:szCs w:val="24"/>
        </w:rPr>
        <w:t>10.1097/MS9.0000000000003647. eCollection 2025 Sep.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Undifferentiated inflammatory arthritis in a tuberculosis-positive patient: 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diagnostic and therapeutic challenge - a case report.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Gupta P(1), Katwal P(2), Adhikari P(1), Katwal S(1), Thapa R(3), Regmi N(4),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Kurmi RN(3), Gurung S(5).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(1)National Health Action Force Nepal, Kathmandu, Nepal.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(2)Everest Hospital Pvt. Ltd., Kathmandu, Nepal.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(3)Chitwan Medical College Pvt. Ltd., Kathmandu, Nepal.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(4)Kist Medical College Pvt. Ltd., Lalitpur, Nepal.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(5)HAMS Hospital Pvt. Ltd., Kathmandu, Nepal.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230527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 clinical practice, some cases gently challenge our assumptions,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reminding us that not everything is what it seems. This is the story of a young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woman receiving treatment for tuberculosis who began showing signs that pointed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beyond infection alone. It underlines how autoimmunity can surface in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shadows of another illness, demanding careful attention and an open mind.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230527">
        <w:rPr>
          <w:rFonts w:ascii="宋体" w:eastAsia="宋体" w:hAnsi="宋体" w:cs="宋体"/>
          <w:b/>
          <w:color w:val="000000" w:themeColor="text1"/>
          <w:szCs w:val="24"/>
        </w:rPr>
        <w:t xml:space="preserve">CASE PRESENTATION: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 27-year-old woman receiving treatment for pulmonary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tuberculosis presented to us with worsening joint pain, swelling, facial rash,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and muscle weakness. She had trouble with basic movements like climbing stairs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and noticed rashes over her face and knuckles. On examination, she had a malar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rash and Gottron's papules, with noticeably weakness in her upper and lower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limbs. Her lab results showed elevated ESR and a positive PM-Scl antibody;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meanwhile, other autoimmune markers were negative. Her imaging revealed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tenosynovitis and microvascular changes on capillaroscopy. She was then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diagnosed with undifferentiated inflammatory arthritis, within the myositis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spectrum - and was started on steroids and DMARDs while continuing her TB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therapy.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230527">
        <w:rPr>
          <w:rFonts w:ascii="宋体" w:eastAsia="宋体" w:hAnsi="宋体" w:cs="宋体"/>
          <w:b/>
          <w:color w:val="000000" w:themeColor="text1"/>
          <w:szCs w:val="24"/>
        </w:rPr>
        <w:t>DISCUSSION: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This case highlights the challenges of diagnosing autoimmune disease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 a patient already being treated for TB. In endemic areas, it is easy to blame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new symptoms on infection alone, but her evolving clinical picture urged us to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dig deeper. It reinforces the need for careful clinical judgment and teamwork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when managing overlapping infectious and autoimmune conditions.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230527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For patients like her, timely recognition of autoimmune features -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especially in the context of chronic infections - can change outcomes. Her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journey highlights not only the complexity of medicine but also the value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listening closely, thinking broadly, and responding with a multidisciplinary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approach.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Copyright © 2025 The Author(s). Published by Wolters Kluwer Health, Inc.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10.1097/MS9.0000000000003647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PMCID: PMC12401277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40901132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230527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</w:t>
      </w:r>
      <w:r w:rsidR="00AB5DAD" w:rsidRPr="00230527">
        <w:rPr>
          <w:rFonts w:ascii="宋体" w:eastAsia="宋体" w:hAnsi="宋体" w:cs="宋体"/>
          <w:b/>
          <w:color w:val="FF0000"/>
          <w:szCs w:val="24"/>
        </w:rPr>
        <w:t>4. J Clin Microbiol. 2025 Sep 3:e0064325. doi: 10.1</w:t>
      </w:r>
      <w:r w:rsidR="00230527">
        <w:rPr>
          <w:rFonts w:ascii="宋体" w:eastAsia="宋体" w:hAnsi="宋体" w:cs="宋体"/>
          <w:b/>
          <w:color w:val="FF0000"/>
          <w:szCs w:val="24"/>
        </w:rPr>
        <w:t xml:space="preserve">128/jcm.00643-25. Online ahead </w:t>
      </w:r>
      <w:r w:rsidR="00AB5DAD" w:rsidRPr="00230527">
        <w:rPr>
          <w:rFonts w:ascii="宋体" w:eastAsia="宋体" w:hAnsi="宋体" w:cs="宋体"/>
          <w:b/>
          <w:color w:val="FF0000"/>
          <w:szCs w:val="24"/>
        </w:rPr>
        <w:t>of print.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Diagnostics and new treatment regimens for TB: can the Xpert MTB/XDR assay fill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the gap for fluoroquinolone testing?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Armstrong DT(1), Baird ECE(1), Pretty L(1), D'Agostino K(1), Schwartz M(1),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Campódonico VL(1), Parrish N(1).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(1)The Johns Hopkins Medical SystemsBaltimore, Maryland, USA.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Rapid diagnosis of resistance-conferring mutations to antibiotics used for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treatment of tuberculosis (TB) is critical for patient care and public health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control efforts. Prior guidelines included the use of fluoroquinolones (FQs) for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 treatment of drug-resistant TB, including multidrug-resistant TB,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pre-extensively drug-resistant TB, and extensively drug-resistant TB. More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recently, a short-course regimen for antibiotic-susceptible TB was introduced,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which includes the use of a FQ, a drug class that diagnostic algorithms in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United States (US) typically do not test for if all first-line agents are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susceptible. However, FQ mono-resistance has been documented by previous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studies, and for this reason, we tested 319 archived Mycobacterium tuberculosis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complex (MTBC) strains spanning a 14-year period of time using the Xpert MTB/XDR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assay. Resistance to FQs was detected in 4.4% (14/319) of the isolates tested,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with mutations predominating in the gyrA region (13/14; 92.9%). A single isolate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(1/14; 7.1%) was found to have a gyrB mutation. A broth microdilution assay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demonstrated the minimum inhibitory concentrations for resistant strains that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ranged from 0.5 µg/mL to 8.0 µg/mL. Importantly, three strains were FQ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mono-resistant and would have been completely missed by standard testing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algorithms. Although currently unavailable in the US, the GeneXpert XDR assay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has the potential to fill the significant diagnostic gap in susceptibility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testing of MTBC resistance to FQs and support the use of the currently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recommended short-course regimen.IMPORTANCE This study provides insight into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need for additional rapid testing for the detection of drug resistance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(specifically to fluoroquinolones) in tuberculosis (TB) cases in the United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States (US). The current regimens for TB treatment rely on knowing resistance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patterns to optimize treatment, and missed resistance could have a negative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impact on the health of the patient, as well as contribute to increased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drug-resistance mutations in new TB cases. There are currently limited platforms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for expanded rapid drug resistance testing for TB cases in the US, and this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study looks at past TB cases that had drug resistance missed by routine testing.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10.1128/jcm.00643-25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40899881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CA304A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</w:t>
      </w:r>
      <w:r w:rsidR="00AB5DAD" w:rsidRPr="00CA304A">
        <w:rPr>
          <w:rFonts w:ascii="宋体" w:eastAsia="宋体" w:hAnsi="宋体" w:cs="宋体"/>
          <w:b/>
          <w:color w:val="FF0000"/>
          <w:szCs w:val="24"/>
        </w:rPr>
        <w:t xml:space="preserve">5. J Bacteriol. 2025 Sep 3:e0023625. doi: 10.1128/jb.00236-25. Online ahead of </w:t>
      </w:r>
    </w:p>
    <w:p w:rsidR="00AB5DAD" w:rsidRPr="00CA304A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CA304A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 trans-translation inhibitor that targets ribosomal protein bL12 kills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Mycobacterium tuberculosis.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Varshney A(1), Alumasa JN(2), Miller A(2), Keiler KC(1).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(1)Department of Molecular Biosciences, The University of Texas at Austin,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Austin, Texas, USA.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(2)Department of Biochemistry and Molecular Biology, Pennsylvania State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University, University Park, Pennsylvania, USA.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New antibiotics with novel mechanisms of action are needed to treat infections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by multidrug-resistant strains of Mycobacterium tuberculosis. Here, we show that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KKL-1005, an anti-tubercular triazole-based molecule, binds to ribosomal protein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bL12 and specifically inhibits the trans-translation ribosome rescue pathway, 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process essential for the survival of M. tuberculosis. Our data demonstrate that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KKL-1005 binds to the N-terminal domain of bL12, both in vitro and in bacterial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cells, and specifically inhibits trans-translation and not normal translation.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These results suggest that tmRNA-SmpB interacts with bL12 differently from tRNA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and raise the possibility of developing antibiotics targeting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bL12</w:t>
      </w:r>
      <w:r w:rsidRPr="00CA304A">
        <w:rPr>
          <w:rFonts w:ascii="宋体" w:eastAsia="宋体" w:hAnsi="宋体" w:cs="宋体"/>
          <w:b/>
          <w:color w:val="000000" w:themeColor="text1"/>
          <w:szCs w:val="24"/>
        </w:rPr>
        <w:t>.IMPORTANCE</w:t>
      </w:r>
      <w:r w:rsidR="00CA304A">
        <w:rPr>
          <w:rFonts w:ascii="宋体" w:eastAsia="宋体" w:hAnsi="宋体" w:cs="宋体"/>
          <w:color w:val="000000" w:themeColor="text1"/>
          <w:szCs w:val="24"/>
        </w:rPr>
        <w:t xml:space="preserve">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Tuberculosis continues to be a leading cause of death worldwide,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and antibiotics that target new pathways are urgently needed. trans-Translation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is a ribosome rescue pathway required for the survival of Mycobacterium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tuberculosis. We identified a small molecule, KKL-1005, that specifically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inhibits trans-translation without affecting translation from a library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compounds that prevent the growth of M. tuberculosis. KKL-1005 targets bacterial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ribosomal protein bL12, which is essential for the recruitment and activation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GTPase translation factors. The specificity of KKL-1005 for trans-translation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indicates that bL12 interacts differently with the translation machinery during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trans-translation than during canonical translation. KKL-1005 is bactericidal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against M. tuberculosis, suggesting that inhibiting trans-translation by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targeting bL12 is a new strategy for developing antibiotics against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drug-resistant infections.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10.1128/jb.00236-25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40899852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CA304A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</w:t>
      </w:r>
      <w:r w:rsidR="00AB5DAD" w:rsidRPr="00CA304A">
        <w:rPr>
          <w:rFonts w:ascii="宋体" w:eastAsia="宋体" w:hAnsi="宋体" w:cs="宋体"/>
          <w:b/>
          <w:color w:val="FF0000"/>
          <w:szCs w:val="24"/>
        </w:rPr>
        <w:t>6. Clin Infect Dis. 2025 Sep 3:ciaf475. doi: 10.109</w:t>
      </w:r>
      <w:r w:rsidR="00CA304A" w:rsidRPr="00CA304A">
        <w:rPr>
          <w:rFonts w:ascii="宋体" w:eastAsia="宋体" w:hAnsi="宋体" w:cs="宋体"/>
          <w:b/>
          <w:color w:val="FF0000"/>
          <w:szCs w:val="24"/>
        </w:rPr>
        <w:t xml:space="preserve">3/cid/ciaf475. Online ahead of </w:t>
      </w:r>
      <w:r w:rsidR="00AB5DAD" w:rsidRPr="00CA304A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Body Mass Index and Incident Tuberculosis in Close Tuberculosis Contacts.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Arriaga MB(1)(2), Amorim G(3), Figueiredo MC(1), Staats C(1), Kritski AL(4),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Cordeiro-Santo M(5)(6)(7), Rolla VC(8), Rebeiro PF(1)(3)(9), Andrade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BB(10)(11)(12)(13)(14), Sterling TR(1); RePORT-Brazil consortium.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Collaborators: Araújo-Pereira M, Andrade AMS, Lira D, Rocha MS, Nascimento V,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Brito P, Santos SRN, Ramos A, Brito Souza A, Spener-Gomes R, França Aguiar A,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Costa AG, Silva J, de Oliveira JG, Benjamin A, Gomes-Silva A, Sant'Anna FM,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Ignácio FP, Cristina Lourenço M, Moreira ASR, Turner M, Cavalcante S, Durovni B.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(1)Division of Infectious Diseases, Department of Medicine, Vanderbilt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University School of Medicine, Nashville, Tennessee, USA.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(2)Fundação José Silveira, Centro de Pesquisa, Aprendizagem e Inovação,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Salvador, Bahia, Brazil.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(3)Department of Biostatistics, Vanderbilt University Medical Center, Nashville,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TN, USA.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(4)Programa Acadêmico de Tuberculose, Faculdade de Medicina, Universidade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Federal do Rio de Janeiro, Rio de Janeiro, Brazil.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(5)Fundação Medicina Tropical Doutor Heitor Vieira Dourado, Manaus, Brazil.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(6)Programa de Pós-Graduação em Medicina Tropical, Universidade do Estado do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Amazonas, Manaus, Brazil.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(7)Universidade Nilton Lins, Manaus, Brazil.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(8)Instituto Nacional de Infectologia Evandro Chagas, Fiocruz, Rio de Janeiro,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Brazil.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(9)Division of Epidemiology, Department of Medicine, Vanderbilt University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School of Medicine, Nashville, Tennessee, USA.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(10)Laboratório de Pesquisa Clínica e Translacional, Instituto Gonçalo Moniz,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Fundação Oswaldo Cruz, Salvador, Brazil.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(11)Multinational Organization Network Sponsoring Translational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Epidemiological Research (MONSTER) Initiative, Salvador, Brazil.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(12)Curso de Medicina, Escola Bahiana de Medicina e Saúde Pública (EBMSP),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Salvador, Brazil.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(13)Instituto de Pesquisa Clínica e Translacional, Faculdade Zarns, Clariens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>Educação, Salvador, Brazil.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(14)Curso de Medicina, Universidade Salvador, Salvador, Brazil.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CA304A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Approximately 95% of people infected with M. tuberculosis do not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progress to tuberculosis (TB) disease. Identifying key determinants of TB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progression could focus prevention efforts.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CA304A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Contacts of pulmonary TB patients were enrolled in a prospective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multi-center cohort study (RePORT-Brazil) from 2015-2019 and followed for 24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months. Empirical review and LASSO regression, using baseline clinical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laboratory information, were used as dimension reduction techniques to determine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factors for inclusion in prediction models. Models were created for: 1) all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contacts, 2) contacts IGRA-positive at baseline, and 3) IGRA-positive contacts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who did not receive TB preventive therapy (TPT; &lt;30 days isoniazid). Internal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validation was performed using bootstrapping.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CA304A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Among 1846 contacts of 619 TB index patients, 25 (1.4%) progressed to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TB. No TPT was a risk factor for progression to TB among all contacts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[mixed-effects adjusted hazard ratio (aHR)=16.55, 95% confidence interval (CI):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2.22-124.45]. Internal validation with all contacts yielded an area under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ROC curve of 0.80 [95%CI: 0.72-0.86]. Body mass index (BMI) was inversely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associated with increased risk of progressing to active TB among IGRA-positive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contacts who did not receive TPT (aHR=0.89, 95%CI: 0.80-0.99). IGRA-positive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contacts with BMI &lt;25 kg/m2 had a 4.14-fold (95%CI: 1.17-14.67) higher risk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 w:hint="eastAsia"/>
          <w:color w:val="000000" w:themeColor="text1"/>
          <w:szCs w:val="24"/>
        </w:rPr>
        <w:t xml:space="preserve">progression to TB than IGRA-positive contacts with BMI ≥25 kg/m2: 8.4% vs. 2.1%, </w:t>
      </w:r>
    </w:p>
    <w:p w:rsidR="00AB5DAD" w:rsidRPr="00CA304A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CA304A">
        <w:rPr>
          <w:rFonts w:ascii="宋体" w:eastAsia="宋体" w:hAnsi="宋体" w:cs="宋体"/>
          <w:color w:val="000000" w:themeColor="text1"/>
          <w:szCs w:val="24"/>
        </w:rPr>
        <w:t>respectively.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CA304A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BMI &lt;25 kg/m2, a readily available biomarker, identified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IGRA-positive close TB contacts at high risk of progressing to TB disease.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Prioritizing this high-risk group for TB preventive therapy could improve TB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prevention efforts.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Infectious Diseases Society of America.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10.1093/cid/ciaf475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40898999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CA304A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</w:t>
      </w:r>
      <w:r w:rsidR="00AB5DAD" w:rsidRPr="00CA304A">
        <w:rPr>
          <w:rFonts w:ascii="宋体" w:eastAsia="宋体" w:hAnsi="宋体" w:cs="宋体"/>
          <w:b/>
          <w:color w:val="FF0000"/>
          <w:szCs w:val="24"/>
        </w:rPr>
        <w:t>7. BMC Nurs. 2025 Sep 2;24(1):1160. doi: 10.1186/s12912-025-03796-1.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Technology-integrated nursing interventions to improve adherence to tuberculosis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medication: a scoping review.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Indawati E(1), Kosasih CE(2), Haroen H(3), Anna A(2).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(1)Faculty of Nursing, Universitas Padjadjaran, Sumedang, Jawa Barat, Indonesia.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>eli24002@mail.unpad.ac.id.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(2)Department of Critical Care Nursing, Faculty of Nursing, Universitas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Padjadjaran, Sumedang, West Java, 45363, Indonesia.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(3)Department of Community Nursing, Faculty of Nursing, Universitas Padjadjaran,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Sumedang, West Java, 45363, Indonesia.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CA304A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Despite global efforts, adherence to tuberculosis (TB) treatment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remains suboptimal. Nurses play a crucial role in supporting treatment adherence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through direct care and the integration of digital health tools. Nursing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interventions utilizing technology have great potential to enhance medication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adherence by providing education, reminders, and remote monitoring tailored to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patient needs.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CA304A">
        <w:rPr>
          <w:rFonts w:ascii="宋体" w:eastAsia="宋体" w:hAnsi="宋体" w:cs="宋体"/>
          <w:b/>
          <w:color w:val="000000" w:themeColor="text1"/>
          <w:szCs w:val="24"/>
        </w:rPr>
        <w:t>OBJECTIVE: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To explore nursing interventions involving technology that improve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medication adherence among TB patients.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CA304A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This scoping review followed the Arksey and O'Malley framework.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Literature was systematically searched through Scopus, PubMed, and Web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Science using keywords such as "nursing intervention," "tuberculosis,"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"medication adherence." Inclusion criteria encompassed studies published within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 last ten years, involving people with TB, and describing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technology-integrated nursing interventions aimed at improving treatment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adherence. A total of 12 studies were included and thematically analyzed using 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descriptive qualitative approach with NVivo software.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CA304A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Five main themes were identified: (1) The effectiveness of digital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technology in improving medication adherence, (2) Limitations in access to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healthcare services and the role of technology as a solution, (3) Video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technology for directly observed therapy (VDOT), (4) Interactive reminder system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(Two-Way SMS), and (5) Patient motivation in adhering to TB treatment through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digital technology. Nurses were central to assessing patients' needs, training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them to use digital tools, and maintaining adherence through follow-up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education.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CA304A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Nursing interventions that incorporate digital technology, such as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SMS reminders, VDOT, and mobile health applications are effective in supporting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medication adherence among TB patients. These tools empower nurses to extend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care beyond the clinical setting, particularly in underserved areas.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10.1186/s12912-025-03796-1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PMCID: PMC12406418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40898157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CA304A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</w:t>
      </w:r>
      <w:r w:rsidR="00AB5DAD" w:rsidRPr="00CA304A">
        <w:rPr>
          <w:rFonts w:ascii="宋体" w:eastAsia="宋体" w:hAnsi="宋体" w:cs="宋体"/>
          <w:b/>
          <w:color w:val="FF0000"/>
          <w:szCs w:val="24"/>
        </w:rPr>
        <w:t>8. BMJ Open. 2025 Sep 2;15(9):e095878. doi: 10.1136/bmjopen-2024-095878.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Improving tuberculosis treatment adherence: a qualitative study of patients'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perspectives from a pragmatic trial of the tuberculosis treatment support tools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intervention.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Roberti J(1)(2), Morelli DM(2)(3), Aguilar-Vidrio OA(4), Suyanto A(4),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Carmiol-Rodriguez P(4), Tolentino A(4), Chen-Liang E(4), Sprecher J(4),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Rubinstein F(2), Iribarren S(4).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(1)CIESP, CONICET, Buenos Aires, Buenos Aires, Argentina jroberti@iecs.org.ar.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(2)Institute for Clinical Effectiveness and Health Policy, Buenos Aires,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Argentina.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(3)Global Research Nurses, The Global Health Network, Oxford, Oxford, UK.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(4)Biobehavioral Nursing &amp; Health Informatics, University of Washington,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Seattle, Washington, USA.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CA304A">
        <w:rPr>
          <w:rFonts w:ascii="宋体" w:eastAsia="宋体" w:hAnsi="宋体" w:cs="宋体"/>
          <w:b/>
          <w:color w:val="000000" w:themeColor="text1"/>
          <w:szCs w:val="24"/>
        </w:rPr>
        <w:t>OBJECTIVE: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To explore patient perspectives on using a digital adherence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technology (DAT) for tuberculosis (TB) treatment, specifically, the TB Treatment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Support Tools (TB-TST) intervention, which integrates a mobile app designed to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enhance patient-centred support, monitoring and communication, alongside a drug </w:t>
      </w:r>
    </w:p>
    <w:p w:rsidR="00AB5DAD" w:rsidRPr="00CA304A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CA304A">
        <w:rPr>
          <w:rFonts w:ascii="宋体" w:eastAsia="宋体" w:hAnsi="宋体" w:cs="宋体"/>
          <w:color w:val="000000" w:themeColor="text1"/>
          <w:szCs w:val="24"/>
        </w:rPr>
        <w:t>metabolite test.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CA304A">
        <w:rPr>
          <w:rFonts w:ascii="宋体" w:eastAsia="宋体" w:hAnsi="宋体" w:cs="宋体"/>
          <w:b/>
          <w:color w:val="000000" w:themeColor="text1"/>
          <w:szCs w:val="24"/>
        </w:rPr>
        <w:t>DESIGN:</w:t>
      </w:r>
      <w:r w:rsidRPr="00CA304A">
        <w:rPr>
          <w:rFonts w:ascii="宋体" w:eastAsia="宋体" w:hAnsi="宋体" w:cs="宋体"/>
          <w:color w:val="000000" w:themeColor="text1"/>
          <w:szCs w:val="24"/>
        </w:rPr>
        <w:t xml:space="preserve">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Qualitative study conducted as part of a pragmatic randomised controlled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trial.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CA304A">
        <w:rPr>
          <w:rFonts w:ascii="宋体" w:eastAsia="宋体" w:hAnsi="宋体" w:cs="宋体"/>
          <w:b/>
          <w:color w:val="000000" w:themeColor="text1"/>
          <w:szCs w:val="24"/>
        </w:rPr>
        <w:t>SETTING AND PARTICIPANTS: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Four public reference hospitals in Argentina. All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patients in the intervention group were invited to participate; 33 patients in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the intervention group and five treatment supporters were included.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CA304A">
        <w:rPr>
          <w:rFonts w:ascii="宋体" w:eastAsia="宋体" w:hAnsi="宋体" w:cs="宋体"/>
          <w:b/>
          <w:color w:val="000000" w:themeColor="text1"/>
          <w:szCs w:val="24"/>
        </w:rPr>
        <w:t xml:space="preserve">DATA COLLECTION AND ANALYSIS: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semistructured interviews were conducted.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normalisation process theory guided analysis to understand factors that enable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or hinder the intervention's integration into routine practice for TB treatment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medication adherence.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CA304A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Patients identified medication reminders, educational messages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direct communication with treatment supporters (TSs) as the most helpful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components of the intervention. Many reported using the app to ask TSs questions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they felt uncomfortable raising with physicians in person. Initially, many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patients did not fully understand the purpose and use of the metabolite test.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Over time, their understanding of the app improved, though some continued to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misinterpret the test results. Motivation to adhere to TB treatment was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primarily driven by a desire to protect family members and resume normal daily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activities. Reported barriers to app use included time constraints due to work,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technical issues, limited internet connectivity and the burden of medication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side effects. While the intervention was generally perceived as supportive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user-friendly, patients suggested improvements such as faster response times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from TSs, expanded availability and better technical reliability and internet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access.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CA304A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These findings highlight the importance of tailoring digital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adherence interventions to meet the diverse needs of patients and reinforce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pivotal role of the TS as a trusted and accessible source of guidance throughout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TB treatment.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TRIAL REGISTERATION NUMBER: NCT04221789;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https://clinicaltrials.gov/ct2/show/NCT04221789.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Author(s) (or their employer(s)) 2025. Re-use permitted under CC BY-NC. No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commercial re-use. See rights and permissions. Published by BMJ Group.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10.1136/bmjopen-2024-095878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PMCID: PMC12406889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40897502 [Indexed for MEDLINE]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CA304A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</w:t>
      </w:r>
      <w:r w:rsidR="00AB5DAD" w:rsidRPr="00CA304A">
        <w:rPr>
          <w:rFonts w:ascii="宋体" w:eastAsia="宋体" w:hAnsi="宋体" w:cs="宋体"/>
          <w:b/>
          <w:color w:val="FF0000"/>
          <w:szCs w:val="24"/>
        </w:rPr>
        <w:t xml:space="preserve">9. Open Forum Infect Dis. 2025 Aug 20;12(9):ofaf474. doi: 10.1093/ofid/ofaf474. </w:t>
      </w:r>
    </w:p>
    <w:p w:rsidR="00AB5DAD" w:rsidRPr="00CA304A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CA304A">
        <w:rPr>
          <w:rFonts w:ascii="宋体" w:eastAsia="宋体" w:hAnsi="宋体" w:cs="宋体"/>
          <w:b/>
          <w:color w:val="FF0000"/>
          <w:szCs w:val="24"/>
        </w:rPr>
        <w:t>eCollection 2025 Sep.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Performance of Tongue Swabs for Tuberculosis Diagnosis in Hospitalized Children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Under 5 Years of Age.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Lala SG(1), Ealand C(2), Dangor Z(1)(3), Hlongwane K(4), Milovanovic M(4)(5),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Car K(4), van der Nest A(4), Cleak T(4), Jacobs O(2), Sewcharran A(2), Keenan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S(2), Reubenson G(1), Abraham P(4), Mudau M(4), Golub JE(6), Martinson N(4)(6),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Kana B(2).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(1)Department of Paediatrics and Child Health, Faculty of Health Sciences,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University of the Witwatersrand, Johannesburg, South Africa.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(2)DSI/NRF Centre of Excellence for Biomedical TB Research, Faculty of Health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Sciences, University of the Witwatersrand, National Health Laboratory Service,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Johannesburg, South Africa.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(3)South African Medical Research Council Vaccines and Infectious Diseases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Analytics Research Unit, University of the Witwatersrand, Johannesburg, South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(4)Perinatal HIV Research Unit, Faculty of Health Sciences, University of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Witwatersrand, Johannesburg, South Africa.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(5)African Potential Group, Kyalami, South Africa.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(6)Center for Tuberculosis Research, School of Medicine, Johns Hopkins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University, Baltimore, Maryland, USA.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CA304A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Tuberculosis (TB) diagnosis remains difficult in children under 5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years of age (under-5s), who have high TB morbidity and mortality rates. In 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high-burden TB setting, we investigated the diagnostic characteristics of Xpert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MTB/RIF Ultra testing of tongue swabs (TS-XU) collected from under-5s.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CA304A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 a masked, prospective, observational study, tongue swabs were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collected from enrolled hospitalized under-5s deemed high risk for TB disease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who were categorized into 1 of the following: confirmed, unconfirmed, or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unlikely TB.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CA304A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Of 201 enrolled under-5s, 11 (5.5%) had confirmed TB, 53 (26.4%)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unconfirmed TB, and 137 (68.2%) unlikely TB. TS-XU testing reported "Mtb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detected" in 116 (57.7%) of 201 under-5s: positive results were "trace" (90/116,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77.6%), "very low" (21/116, 18.1%), and "low" or "medium" (4/116 [3.4%]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1/116 [0.8%], respectively). There were no "high" TS-XU results. When trace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results were presumed negative, TS-XU sensitivity was 17.2% (95% CI, 7.9%-26.4%)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and specificity 89.1% (95% CI, 83.8%-94.3%), and TS-XU detected Mtb in 15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(10.9%) of 137 children with unlikely TB. Our data showed that TS-XU, in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addition to routine TB testing, increased TB detection rates by 19.2%.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CA304A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Despite the difficulty of interpreting trace-positive results,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TS-XU testing increased TB detection rates in hospitalized under-5s with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presumptive TB.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Infectious Diseases Society of America.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10.1093/ofid/ofaf474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PMCID: PMC12396590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40896248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CA304A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</w:t>
      </w:r>
      <w:r w:rsidR="00AB5DAD" w:rsidRPr="00CA304A">
        <w:rPr>
          <w:rFonts w:ascii="宋体" w:eastAsia="宋体" w:hAnsi="宋体" w:cs="宋体"/>
          <w:b/>
          <w:color w:val="FF0000"/>
          <w:szCs w:val="24"/>
        </w:rPr>
        <w:t xml:space="preserve">0. Health Sci Rep. 2025 Aug 27;8(9):e71192. doi: 10.1002/hsr2.71192. eCollection </w:t>
      </w:r>
    </w:p>
    <w:p w:rsidR="00AB5DAD" w:rsidRPr="00CA304A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CA304A">
        <w:rPr>
          <w:rFonts w:ascii="宋体" w:eastAsia="宋体" w:hAnsi="宋体" w:cs="宋体"/>
          <w:b/>
          <w:color w:val="FF0000"/>
          <w:szCs w:val="24"/>
        </w:rPr>
        <w:t>2025 Sep.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Unraveling the Drivers of Tuberculosis: A Retrospective Panel Data Study Across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70 Developing Countries.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Hossain Mithu MS(1), Banik S(1), Abir M(1), Joy SS(1), Uddin MJ(1)(2).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(1)Department of Statistics Shahjalal University of Science &amp; Technology Sylhet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Bangladesh.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(2)Faculty of Graduate Studies Daffodil International University, Savar Dhaka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Bangladesh.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CA304A">
        <w:rPr>
          <w:rFonts w:ascii="宋体" w:eastAsia="宋体" w:hAnsi="宋体" w:cs="宋体"/>
          <w:b/>
          <w:color w:val="000000" w:themeColor="text1"/>
          <w:szCs w:val="24"/>
        </w:rPr>
        <w:t>BACKGROUND AND AIMS: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Tuberculosis (TB) remains a major global cause of death,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particularly in developing countries. This study aims to identify key risk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factors contributing to high TB incidence in these nations, analyze regional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variations, and assess how risk factors differ across continents.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CA304A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We conducted a retrospective analysis using data from 70 developing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countries spanning 2000 to 2020, sourced from the World Bank Open Data.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Variables included TB incidence, HIV prevalence, smoking rates, literacy rates,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undernourishment, and population density. A random-effects model was employed to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examine the associations between these factors and TB incidence.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CA304A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HIV prevalence (coefficient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=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37.53, 95% CI: 34.28-40.79), smoking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(3.51, 2.99-4.02), undernourishment (1.56, 1.02-2.10), and population density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(0.16, 0.07-0.24) showed significant positive associations with TB incidence.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Literacy rate was negatively associated with TB incidence (-0.11, -0.54 to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0.33), though not significantly. These findings highlight the strong influence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of socio-demographic and health-related factors on TB burden.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CA304A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TB continues to pose a serious health challenge in developing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countries. HIV control, reduction of undernourishment and smoking, and managing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population density are critical to reducing TB incidence. Regional differences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underscore the need for tailored prevention strategies.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2025 The Author(s). Health Science Reports published by Wiley Periodicals LLC.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10.1002/hsr2.71192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PMCID: PMC12391018</w:t>
      </w:r>
    </w:p>
    <w:p w:rsidR="00AB5DAD" w:rsidRPr="00AB5DAD" w:rsidRDefault="00CA304A" w:rsidP="00AB5DAD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40895246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D511BD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41</w:t>
      </w:r>
      <w:r w:rsidR="00AB5DAD" w:rsidRPr="00D511BD">
        <w:rPr>
          <w:rFonts w:ascii="宋体" w:eastAsia="宋体" w:hAnsi="宋体" w:cs="宋体"/>
          <w:b/>
          <w:color w:val="FF0000"/>
          <w:szCs w:val="24"/>
        </w:rPr>
        <w:t xml:space="preserve">. Clin Case Rep. 2025 Aug 29;13(9):e70834. doi: 10.1002/ccr3.70834. eCollection </w:t>
      </w:r>
    </w:p>
    <w:p w:rsidR="00AB5DAD" w:rsidRPr="00D511BD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D511BD">
        <w:rPr>
          <w:rFonts w:ascii="宋体" w:eastAsia="宋体" w:hAnsi="宋体" w:cs="宋体"/>
          <w:b/>
          <w:color w:val="FF0000"/>
          <w:szCs w:val="24"/>
        </w:rPr>
        <w:t>2025 Sep.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Stroke Mimicry: Unmasking a Brainstem Tuberculoma in a Young Patient.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Palanisamy NN(1), Sivasubramanian D(2), Senthilkumar V(1), Aravind S(1), Sanil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S(3), Balasubramanian K(4).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(1)Coimbatore Medical College Coimbatore India.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(2)Department of Cardiology Children's Hospital of Philadelphia Philadelphia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Pennsylvania USA.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(3)Institute of Oncology, Sri Ramakrishna Hospital Coimbatore India.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(4)Department of Critical Care Medicine Christian Medical College Vellore India.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Intracranial tuberculomas are rare brain lesions caused by the spread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Mycobacterium tuberculosis from distant sites, typically the lungs. They can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mimic strokes, especially in young, immunocompetent individuals without typical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tuberculosis symptoms. Early diagnosis and antitubercular therapy are crucial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for recovery, particularly in regions where tuberculosis is endemic.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2025 The Author(s). Clinical Case Reports published by John Wiley &amp; Sons Ltd.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10.1002/ccr3.70834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PMCID: PMC12396934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>PMID</w:t>
      </w:r>
      <w:r w:rsidR="00D511BD">
        <w:rPr>
          <w:rFonts w:ascii="宋体" w:eastAsia="宋体" w:hAnsi="宋体" w:cs="宋体"/>
          <w:color w:val="000000" w:themeColor="text1"/>
          <w:szCs w:val="24"/>
        </w:rPr>
        <w:t>: 40893397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D511BD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42</w:t>
      </w:r>
      <w:r w:rsidR="00AB5DAD" w:rsidRPr="00D511BD">
        <w:rPr>
          <w:rFonts w:ascii="宋体" w:eastAsia="宋体" w:hAnsi="宋体" w:cs="宋体"/>
          <w:b/>
          <w:color w:val="FF0000"/>
          <w:szCs w:val="24"/>
        </w:rPr>
        <w:t xml:space="preserve">. Proc Natl Acad Sci U S A. 2025 Sep 9;122(36):e2421336122. doi: </w:t>
      </w:r>
    </w:p>
    <w:p w:rsidR="00AB5DAD" w:rsidRPr="00D511BD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D511BD">
        <w:rPr>
          <w:rFonts w:ascii="宋体" w:eastAsia="宋体" w:hAnsi="宋体" w:cs="宋体"/>
          <w:b/>
          <w:color w:val="FF0000"/>
          <w:szCs w:val="24"/>
        </w:rPr>
        <w:t>10.1073/pnas.2421336122. Epub 2025 Sep 2.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Metabolic rewiring of isoniazid sensitivity in Mycobacterium tuberculosis.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Wang ER(1)(2), Cho K(3)(4)(5), Harrison GA(1)(2), Smelyansky SR(6)(7), Soni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V(8), Smirnov A(1)(2), McKee SR(1)(2), Ghabrial GS(1)(2), Flentie KN(1)(2),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Beatty W(1), Ofori-Anyinam B(9)(10), Sarkar S(11), Hurtaux T(1), Loza L(1),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Almqvist F(11)(12), Doering TL(1), Yang JH(9)(10), Kiessling LL(6)(7)(13), Rhee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KY(8), Patti GJ(3)(4)(5), Stallings CL(1)(2).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(1)Department of Molecular Microbiology, Washington University School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Medicine, Saint Louis, MO 63110.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(2)Center for Women's Infectious Disease Research, Washington University School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of Medicine, Saint Louis, MO 63110.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(3)Department of Chemistry, Washington University in St. Louis, Saint Louis, MO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63110.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(4)Department of Medicine, Washington University School of Medicine, Saint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Louis, MO 63110.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(5)Center for Mass Spectrometry and Metabolic Tracing, Washington University in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St. Louis, Saint Louis, MO 63110.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(6)Department of Chemistry, Massachusetts Institute of Technology, Cambridge, MA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02139.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(7)Ragon Institute of Massachusetts General Hospital, Massachusetts Institute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Technology, and Harvard, Cambridge, MA 02139.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(8)Department of Medicine, Weill Cornell Medicine, New York, NY 10021.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(9)Center for Emerging and Re-emerging Pathogens, Public Health Research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Institute, Rutgers New Jersey Medical School, Newark NJ 07103.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(10)Department of Microbiology, Biochemistry, and Molecular Genetics, Rutgers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New Jersey Medical School, Newark, NJ 07103.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(11)Department of Chemistry, Umeå University, Umeå SE-90187, Sweden.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(12)Umeå Centre for Microbial Research, Umeå University, Umeå SE-90187, Sweden.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(13)Department of Chemistry, University of Wisconsin, Madison, WI 53706.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Isoniazid (INH) inhibits mycolic acid synthesis in Mycobacterium tuberculosis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(Mtb) and is a cornerstone of treatment regimens against this deadly pathogen.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However, over 10% of Mtb infections are INH-resistant. The compound C10 can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sensitize clinically relevant INH-resistant mutants to killing by INH. Thus,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understanding the mechanism of action for C10 could aid in designing new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strategies for circumventing drug resistance. We find that C10 treatment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reroutes carbon flux toward valine, drawing carbon away from gluconeogenesis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the TCA cycle. As a result, C10 decreases cell envelope capsule thickness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blocks an accumulation of peptidoglycan precursors that occurs in response to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INH treatment in an INH-resistant Mtb katG mutant. In this altered metabolic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state induced by C10, INH treatment of the INH-resistant Mtb katG mutant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inhibits peptidoglycan synthesis, precipitating collapse of cell envelope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integrity. Pyruvate supplementation relieves the C10-induced requirement for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carbon flux toward valine, enhancing carbon assimilation into cell envelope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precursors and restoring resistance to INH. In addition, we identify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formation of isoniazid-pyruvate in INH-treated katGW328L Mtb, where pyruvate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sequesters INH, lowering the concentration of INH available to inhibit Mtb.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Together, our findings reveal a bactericidal activity for INH in Mtb that can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function in INH-resistant mutants independently of INH-mediated inhibition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mycolic acid synthesis. This activity for INH can be elicited by shifting carbon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flux toward valine and away from cell envelope precursor synthesis, highlighting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 metabolic vulnerability that can be exploited to kill INH-resistant Mtb.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10.1073/pnas.2421336122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40892921 [Indexed for MEDLINE]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D511BD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43</w:t>
      </w:r>
      <w:r w:rsidR="00AB5DAD" w:rsidRPr="00D511BD">
        <w:rPr>
          <w:rFonts w:ascii="宋体" w:eastAsia="宋体" w:hAnsi="宋体" w:cs="宋体"/>
          <w:b/>
          <w:color w:val="FF0000"/>
          <w:szCs w:val="24"/>
        </w:rPr>
        <w:t>. PLOS Digit Health. 2025 Sep 2;4(9):e0000988. doi:</w:t>
      </w:r>
      <w:r w:rsidR="00D511BD">
        <w:rPr>
          <w:rFonts w:ascii="宋体" w:eastAsia="宋体" w:hAnsi="宋体" w:cs="宋体"/>
          <w:b/>
          <w:color w:val="FF0000"/>
          <w:szCs w:val="24"/>
        </w:rPr>
        <w:t xml:space="preserve"> 10.1371/journal.pdig.0000988. </w:t>
      </w:r>
      <w:r w:rsidR="00AB5DAD" w:rsidRPr="00D511BD">
        <w:rPr>
          <w:rFonts w:ascii="宋体" w:eastAsia="宋体" w:hAnsi="宋体" w:cs="宋体"/>
          <w:b/>
          <w:color w:val="FF0000"/>
          <w:szCs w:val="24"/>
        </w:rPr>
        <w:t>eCollection 2025 Sep.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Opportunistic use of artificial intelligence with X-ray imaging for diagnosis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HIV status in tuberculosis patients in Uganda and Tanzania.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Cherezov D(1), Dam T(1), Najjingo I(2), Mbabazi M(2), Kisembo H(3), Kirenga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B(2), Soka G(4), Ngadaya E(4), Mfinanga S(4), Madabhushi A(1)(5).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(1)Department of Biomedical Engineering, Georgia Institute of Technology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Emory University, Atlanta, Georgia, United States of America.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(2)Makerere University, Kampala, Uganda.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(3)Mulago National Referral and Teaching Hospital, Kampala, Uganda.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(4)National Institute for Medical Research, Dar es Salaam, Tanzania.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(5)Atlanta Veterans Administration Medical Center, Atlanta, Georgia, United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States of America.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10.1371/journal.pdig.0000988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PMCID: PMC12404497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40892846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D511BD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44</w:t>
      </w:r>
      <w:r w:rsidR="00AB5DAD" w:rsidRPr="00D511BD">
        <w:rPr>
          <w:rFonts w:ascii="宋体" w:eastAsia="宋体" w:hAnsi="宋体" w:cs="宋体"/>
          <w:b/>
          <w:color w:val="FF0000"/>
          <w:szCs w:val="24"/>
        </w:rPr>
        <w:t xml:space="preserve">. Lung India. 2025 Sep 1;42(5):438-442. doi: 10.4103/lungindia.lungindia_653_24. </w:t>
      </w:r>
    </w:p>
    <w:p w:rsidR="00AB5DAD" w:rsidRPr="00D511BD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D511BD">
        <w:rPr>
          <w:rFonts w:ascii="宋体" w:eastAsia="宋体" w:hAnsi="宋体" w:cs="宋体"/>
          <w:b/>
          <w:color w:val="FF0000"/>
          <w:szCs w:val="24"/>
        </w:rPr>
        <w:t>Epub 2025 Sep 2.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Tissue sample taken by transbronchial biopsy in the diagnosis of tuberculosis;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benefits-risks.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Rabaho</w:t>
      </w:r>
      <w:r w:rsidRPr="00AB5DAD">
        <w:rPr>
          <w:rFonts w:ascii="Cambria" w:eastAsia="宋体" w:hAnsi="Cambria" w:cs="Cambria"/>
          <w:color w:val="000000" w:themeColor="text1"/>
          <w:szCs w:val="24"/>
        </w:rPr>
        <w:t>ğ</w:t>
      </w:r>
      <w:r w:rsidRPr="00AB5DAD">
        <w:rPr>
          <w:rFonts w:ascii="宋体" w:eastAsia="宋体" w:hAnsi="宋体" w:cs="宋体"/>
          <w:color w:val="000000" w:themeColor="text1"/>
          <w:szCs w:val="24"/>
        </w:rPr>
        <w:t>lu B(1), Tutar N, Baran B, Yetkin NA, Oymak FS, G</w:t>
      </w:r>
      <w:r w:rsidRPr="00AB5DAD">
        <w:rPr>
          <w:rFonts w:ascii="宋体" w:eastAsia="宋体" w:hAnsi="宋体" w:cs="宋体" w:hint="eastAsia"/>
          <w:color w:val="000000" w:themeColor="text1"/>
          <w:szCs w:val="24"/>
        </w:rPr>
        <w:t>ü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lmez </w:t>
      </w:r>
      <w:r w:rsidRPr="00AB5DAD">
        <w:rPr>
          <w:rFonts w:ascii="Cambria" w:eastAsia="宋体" w:hAnsi="Cambria" w:cs="Cambria"/>
          <w:color w:val="000000" w:themeColor="text1"/>
          <w:szCs w:val="24"/>
        </w:rPr>
        <w:t>İ</w:t>
      </w:r>
      <w:r w:rsidRPr="00AB5DAD">
        <w:rPr>
          <w:rFonts w:ascii="宋体" w:eastAsia="宋体" w:hAnsi="宋体" w:cs="宋体"/>
          <w:color w:val="000000" w:themeColor="text1"/>
          <w:szCs w:val="24"/>
        </w:rPr>
        <w:t>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(1)Department of Pulmonary Medicine, School of Medicine, Erciyes University,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Kayseri, Turkey.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D511BD">
        <w:rPr>
          <w:rFonts w:ascii="宋体" w:eastAsia="宋体" w:hAnsi="宋体" w:cs="宋体"/>
          <w:b/>
          <w:color w:val="000000" w:themeColor="text1"/>
          <w:szCs w:val="24"/>
        </w:rPr>
        <w:t xml:space="preserve">OBJECTIVES: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Tuberculosis (TB) poses a serious health risk in Turkey and globally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and is often difficult to diagnose. It may be sometimes necessary to obtain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bronchoalveolar lavage (BAL) and, in some cases, biopsy samples via bronchoscopy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to acquire an adequate sample. Our aim is to assess the contribution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transbronchial lung biopsy (TBLB) alongside BAL in diagnosing TB. In addition,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we will evaluate the risk of pneumothorax associated with TBLB and determine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overall risk-benefit ratio.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D511BD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Flexible fiberoptic bronchoscopy (FFB) reports performed for suspected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TB between March 2011 and July 2018 were retrospectively reviewed. Patients who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had both BAL and tissue samples taken via TBLB were included in the study.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 606 patients included, age, sex, the lung area where the biopsy was taken,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BAL and biopsy AFB and culture results, and complications such as pneumothorax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and chest tube application were recorded.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D511BD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A total of 606 patients were included in the study. Of these, 391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patients were male (64.5%) and 215 were female (35.5%). A total of 37 (6.1%)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patients had a positive culture for TB. Nineteen (59.4%) patients were positive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on both BAL and tissue culture, while 5 patients were only positive on tissue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culture. Pneumothorax developed in 34 patients (5.6%), 28 of whom required 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chest tube.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D511BD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Using various modalities such as BAL and TBLB together for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diagnosing pulmonary TB can be advantageous when appropriate, particularly given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 absence of significant complications during the procedure. Our findings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indicate that incorporating TBLB alongside BAL impacted the diagnosis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pulmonary TB.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Copyright © 2025 Indian Chest Society.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10.4103/lungindia.lungindia_653_24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40892816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D511BD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45</w:t>
      </w:r>
      <w:r w:rsidR="00AB5DAD" w:rsidRPr="00D511BD">
        <w:rPr>
          <w:rFonts w:ascii="宋体" w:eastAsia="宋体" w:hAnsi="宋体" w:cs="宋体"/>
          <w:b/>
          <w:color w:val="FF0000"/>
          <w:szCs w:val="24"/>
        </w:rPr>
        <w:t xml:space="preserve">. Lung India. 2025 Sep 1;42(5):414-420. doi: 10.4103/lungindia.lungindia_602_24. </w:t>
      </w:r>
    </w:p>
    <w:p w:rsidR="00AB5DAD" w:rsidRPr="00D511BD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D511BD">
        <w:rPr>
          <w:rFonts w:ascii="宋体" w:eastAsia="宋体" w:hAnsi="宋体" w:cs="宋体"/>
          <w:b/>
          <w:color w:val="FF0000"/>
          <w:szCs w:val="24"/>
        </w:rPr>
        <w:t>Epub 2025 Sep 2.</w:t>
      </w:r>
    </w:p>
    <w:p w:rsidR="00AB5DAD" w:rsidRPr="00D511BD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Yield of systematic screening for tuberculosis among patients with obstructive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airway disease using inhalational corticosteroids.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Rajaram M(1), Chinnakali P(2), Venugopal V(3), Vemuri MB(4), Malik A(5), Joseph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NM(6).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(1)Department of Pulmonary Medicine, Jawaharlal Institute of Postgraduate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Medical Education and Research (JIPMER), Puducherry, India.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(2)Department PSM, Jawaharlal Institute of Postgraduate Medical Education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Research (JIPMER), Puducherry, India.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(3)Department of Community and Family Medicine, All India Institute of Medical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Sciences (AIIMS) Deoghar, Jharkhand, India.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(4)Department of Pulmonary Medicine, All India Institute of Medical Sciences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(AIIMS) Bibinagar, Bibinagar, Telangana, India.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(5)Department of Pulmonary Medicine, All India Institute of Medical Sciences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(AIIMS) Deoghar, Jharkhand, India.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(6)Department of Microbiology, Jawaharlal Institute of Postgraduate Medical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Education and Research (JIPMER), Puducherry, India.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D511BD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The increased risk of tuberculosis associated with inhalation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corticosteroids has been demonstrated in various studies. However, the specific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risk factors for developing tuberculosis in this context are less studied. So,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this study was planned.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D511BD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This cross-sectional study was carried out in the Department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Pulmonary Medicine of a tertiary care centre in Puducherry, India. Those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patients who were on inhalational corticosteroid for more than 1 year and having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presumptive TB symptom were included in the study. Sputum smears, chest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radiography, and CBNAAT were done in all cases of presumptive tb cases,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bronchoscopies and BAL where necessary were used to diagnose patients.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patient was diagnosed with tuberculosis diagnosis upon microbiologic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confirmation.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D511BD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1550 patients had symptoms of presumptive tuberculosis and were thus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included in the study. The mean age of our study population was 50.97 ± 19.25.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Male gender, use of higher doses of steroids, coronary artery disease, smoking,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and alcohol use were the risk factors for the development of tuberculosis. On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multivariate regression analysis, diabetes (OR: 6.4, 95% CI: 2.275-18.121, P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value: 0.001) and higher doses of steroid use (OR: 7, 95% CI: 2.485-20.026, P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value: 0.001) were identified as independent risk factors for the development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tuberculosis among patients using inhalational corticosteroids. The number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indeed to screen was 262.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D511BD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Patients who were on higher doses of inhalational corticosteroids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and diabetic patients should be advised to undergo targeted screening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testing for tuberculosis. In order to get one case tuberculosis patient, we have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to screen 262 cases of OAD patients.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>Copyright © 2025 Indian Chest Society.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10.4103/lungindia.lungindia_602_24</w:t>
      </w:r>
    </w:p>
    <w:p w:rsidR="00AB5DAD" w:rsidRPr="00AB5DAD" w:rsidRDefault="00D511BD" w:rsidP="00AB5DAD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40892813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D511BD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46</w:t>
      </w:r>
      <w:r w:rsidR="00AB5DAD" w:rsidRPr="00D511BD">
        <w:rPr>
          <w:rFonts w:ascii="宋体" w:eastAsia="宋体" w:hAnsi="宋体" w:cs="宋体"/>
          <w:b/>
          <w:color w:val="FF0000"/>
          <w:szCs w:val="24"/>
        </w:rPr>
        <w:t xml:space="preserve">. PLoS One. 2025 Sep 2;20(9):e0331035. doi: 10.1371/journal.pone.0331035. </w:t>
      </w:r>
    </w:p>
    <w:p w:rsidR="00AB5DAD" w:rsidRPr="00D511BD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D511BD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Burden of tuberculosis in Eastern Africa region from 1990-2021: A systematic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analysis for the Global Burden of Disease 2021 Study.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Yismaw L(1)(2), Zewotir T(3), Muluneh EK(2), Getnet F(4)(5), Getinet K(6)(7),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Getahun HA(2)(8), Zewale TA(2), Tariku MK(1)(2), Asrat A(2), Andualem M(9),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Misganaw A(10)(11).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(1)Department of Public Health, College of Health Science, Debre Markos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University, Debre Markos, Ethiopia.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(2)Department of Epidemiology and Biostatistics, School of Public Health, Bahir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Dar University, Bahir Dar, Ethiopia.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(3)School of Mathematics, Statistics and Computer Science, University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KwaZulu-Natal, Durban, South Africa.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(4)National Data Management Center for Health, Ethiopian Public Health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Institute, Addis Ababa, Ethiopia.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(5)Department of Global Health and Population, Harvard T.H. Chan School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Public Health, Boston, Massachusetts, United States of America.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(6)Department of Computer Science, Debre Markos University, Debre Markos,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Ethiopia.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(7)Department of Computer Science, Faculty of Computing, Institute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Technology, Bahir Dar University, Bahir Dar, Ethiopia.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(8)Department of Epidemiology and Biostatistics, Institute of Public Health,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College of Medicine and Health Science, University of Gondar, Gondar, Ethiopia.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(9)Department of Health System and Project Management, Collage of Medicine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Health Science, Bahir Dar University, Bahir Dar, Ethiopia.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(10)Ethiopian Public Health Institute, Addis Ababa, Ethiopia.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(11)Department of Health Metrics Sciences, University of Washington, Seattle,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Washington, United States of America.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D511BD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Tuberculosis (TB), despite being a preventable and curable disease,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remains a leading infectious cause of death. In Eastern Africa, TB poses 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significant public health challenge. This study examined TB incidence,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prevalence, mortality, and disability-adjusted life years (DALYs) from 1990 to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2021. This study aims to provide evidence for policy and healthcare stakeholders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in Eastern Africa.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D511BD">
        <w:rPr>
          <w:rFonts w:ascii="宋体" w:eastAsia="宋体" w:hAnsi="宋体" w:cs="宋体"/>
          <w:b/>
          <w:color w:val="000000" w:themeColor="text1"/>
          <w:szCs w:val="24"/>
        </w:rPr>
        <w:lastRenderedPageBreak/>
        <w:t>METHOD: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This analysis is part of the Global Burden of Disease (GBD) Study 2021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to estimate TB incidence, prevalence, TB-specific mortality, and DALYs. The GBD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study applies several analytical tools and uses data from national health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surveys, vital registration systems, WHO reports, and hospital records.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results were presented by age group, sex, location, and year, accounting for 95%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uncertainty intervals.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D511BD">
        <w:rPr>
          <w:rFonts w:ascii="宋体" w:eastAsia="宋体" w:hAnsi="宋体" w:cs="宋体"/>
          <w:b/>
          <w:color w:val="000000" w:themeColor="text1"/>
          <w:szCs w:val="24"/>
        </w:rPr>
        <w:t>RESULT: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A significant decline was observed in TB burden across East African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countries between 1990 and 2021. The age standardized TB incidence rate dropped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by 53% (95% UI: 50.7%, 55.1%), from 518.8 per 100,000 in 1990-244 in 2021, while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TB prevalence dropped by 29.1% (95% UI: 26.3%, 31.7%), from 38,577.6-27,366.1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per 100,000. TB-related deaths fell by 64.6% (95% UI: 55.0%, 71.4%), and TB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related DALYs declined by 68.2% (95% UI: 60.3%, 73.6%). Despite these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improvements, men consistently experienced higher TB incidence, prevalence,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mortality, and DALYs compared to women. Ethiopia showed the highest reductions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 terms of TB-related mortality and DALYs compared to countries in the region,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with annual reduction rates of 6.0% and 6.6%, respectively. Conversely, Somalia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had the highest TB burden in 2021 in terms of incidence, mortality, and DALYs.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Mauritius and Seychelles maintained the lowest TB burden, attributed to strong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health systems and socio-economic conditions.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D511BD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A significant decline was observed in TB burden across eastern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African countries between 1990 and 2021. However, TB rates remain significantly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higher than global and African averages. Therefore, continued investment in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health systems and tailored interventions is essential to alleviate the disease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burdens, specifically in high-prevalence areas.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Copyright: © 2025 Yismaw et al. This is an open access article distributed under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 terms of the Creative Commons Attribution License, which permits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10.1371/journal.pone.0331035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PMCID: PMC12404479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40892766 [Indexed for MEDLINE]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D511BD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47</w:t>
      </w:r>
      <w:r w:rsidR="00AB5DAD" w:rsidRPr="00D511BD">
        <w:rPr>
          <w:rFonts w:ascii="宋体" w:eastAsia="宋体" w:hAnsi="宋体" w:cs="宋体"/>
          <w:b/>
          <w:color w:val="FF0000"/>
          <w:szCs w:val="24"/>
        </w:rPr>
        <w:t xml:space="preserve">. Antimicrob Agents Chemother. 2025 Sep 2:e0010125. doi: 10.1128/aac.00101-25. </w:t>
      </w:r>
    </w:p>
    <w:p w:rsidR="00AB5DAD" w:rsidRPr="00D511BD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D511BD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Evaluation of cycloserine dose regimens in an Indian cohort with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multidrug-resistant tuberculosis: a population pharmacokinetic analysis.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Resendiz-Galvan JE(#)(1), Arora PR(#)(2), Lokhande RV(2), Udwadia ZF(2),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Rodrigues C(2), Gupta A(3)(4)(5), Tornheim JA(#)(3)(4)(5), Denti P(#)(1),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Ashavaid TF(#)(2); The MDR-TB MUKT and Indo-South Africa Study Teams; MDR-TB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MUKT and Indo-South Africa Study Teams.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Collaborators: Pinto L, Mullerpattan JB, Sunavala A, Pater JM, Naik PR, Dherai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AJ, Pandya H, Surve U, Choi W, Vania C, Martinson NA, Nabeemeeah F, Wiesner L,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Joubert 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(1)Division of Clinical Pharmacology, Department of Medicine, University of Cape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Town, Cape Town, South Africa.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(2)Research Laboratories, P. D. Hinduja National Hospital and Medical Research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Centre, Mumbai, India.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(3)Center for Infectious Diseases in India, Division of Infectious Diseases,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Johns Hopkins University School of Medicine, Baltimore, Maryland, USA.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(4)Center for Tuberculosis Research, Division of Infectious Diseases, Johns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Hopkins University School of Medicine, Baltimore, Maryland, USA.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(5)Bloomberg School of Public Health, Johns Hopkins University School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Medicine, Baltimore, Maryland, USA.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Cycloserine is recommended for inclusion in regimens for multidrug-resistant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tuberculosis (MDR-TB). Its efficacy is time dependent and relies on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concentration remaining above the minimum inhibitory concentration (MIC);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however, there is a concentration-dependent risk of neurotoxicity. Limited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pharmacokinetic (PK) data are available in individuals of Indian origin, despite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 high burden of MDR-TB in India. We enrolled adults and adolescents receiving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cycloserine for MDR-TB at a tertiary hospital in Mumbai, India, in a prospective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cohort. Total daily doses ranged from 500 to 750 mg, and participants underwent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serial PK sampling on multiple visits starting 1 month after treatment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initiation. PK data were analyzed using non-linear mixed-effect modeling. 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total of 180 participants (117 females) were enrolled, with a median age of 27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years (interquartile range [IQR] 21-35), weight of 56.0 kg (IQR 46.0-65.9),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fat-free mass of 38.6 kg (IQR 32.3-47.1). Cycloserine PK was best described by 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one-compartment model with first-order elimination and transit compartment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absorption. Allometric scaling by fat-free mass provided the best adjusment for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body size. Serum creatinine improved the model fit and allowed separate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estimation of renal and non-renal clearances, whose typical values were 0.589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and 0.901 L/h, respectively. Simulations showed median exposure of 308 mg·h/L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after 250 mg twice daily (BID), which is lower than reported in literature.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Monte Carlo simulations suggested that doses of 500 or 750 mg BID are required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 w:hint="eastAsia"/>
          <w:color w:val="000000" w:themeColor="text1"/>
          <w:szCs w:val="24"/>
        </w:rPr>
        <w:t xml:space="preserve">to reach efficacy targets of ≥30% and ≥64% time within dose interval above MIC.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 reasons behind the low exposure identified in this Indian population require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further investigation.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10.1128/aac.00101-25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40891988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D511BD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48</w:t>
      </w:r>
      <w:r w:rsidR="00AB5DAD" w:rsidRPr="00D511BD">
        <w:rPr>
          <w:rFonts w:ascii="宋体" w:eastAsia="宋体" w:hAnsi="宋体" w:cs="宋体"/>
          <w:b/>
          <w:color w:val="FF0000"/>
          <w:szCs w:val="24"/>
        </w:rPr>
        <w:t xml:space="preserve">. FEMS Microbiol Rev. 2025 Sep 2:fuaf040. doi: 10.1093/femsre/fuaf040. Online </w:t>
      </w:r>
    </w:p>
    <w:p w:rsidR="00AB5DAD" w:rsidRPr="00D511BD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D511BD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Exploring the multilayered response of TB bacterium Mycobacterial tuberculosis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to lysosomal injury.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Shariq M(1), Sheikh JA(2), Malik AA(3), Alam A(3), Monk PN(4), Hasnain SE(3)(5),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Ehtesham NZ(3).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(1)GITAM School of Science, GITAM University, Hyderabad, Telangana 502329,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(2)Department of Biotechnology, School of Chemical and Life Sciences, Jamia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Hamdard, New Delhi 110062.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(3)Department of Life Sciences, School of Basic Sciences and Research, Sharda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University, Knowledge Park III, Greater Noida, Uttar Pradesh 201306.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(4)Department of Infection, Immunity and Cardiovascular Disease, Medical School,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University of Sheffield, Western Bank, Sheffield S10 2TN, United Kingdom.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(5)Department of Biochemical Engineering and Biotechnology, Indian Institute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Technology, Delhi (IIT-D), Hauz Khas, New Delhi 110 016.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Mtb subverts host immune surveillance by damaging phagolysosomal membranes,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exploiting them as replication niches. In response, host cells initiate 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coordinated LDR, integrating membrane repair, selective autophagy, and de novo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biogenesis. This review delineates a systems-level model of lysosomal quality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control governed by three critical regulatory axes: LGALS3/8/9, TRIM E3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ubiquitin ligases, and the AMPK-TFEB signaling pathway. LGALSs detect exposed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glycans on ruptured membranes, triggering ESCRT-mediated repair and recruiting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ARs. TRIM proteins mediate context-specific ubiquitination, enhancing cargo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selection and facilitating transcriptional reprogramming via TFEB.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Simultaneously, AMPK-TFEB signaling links metabolic stress to lysosomal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regeneration, reinforcing immune defense and cellular adaptation. We highlight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emerging mechanisms, including ATG8ylation, CASM, Ca2 + leakage, and SG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formation, that refine this multilayered response. Mtb virulence factors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selectively disrupt these pathways, revealing their relevance to pathogen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persistence. Beyond infection, this triadic network maintains lysosomal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integrity in neurodegeneration, inflammation, and lysosomal storage disorders.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Understanding its modular design reveals novel therapeutic targets and HDTs for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combatting drug-resistant TB. This review integrates recent advances into 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coherent framework that redefines lysosomal function as a dynamic,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immune-regulatory hub essential for cellular resilience under infectious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metabolic stress.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 w:hint="eastAsia"/>
          <w:color w:val="000000" w:themeColor="text1"/>
          <w:szCs w:val="24"/>
        </w:rPr>
        <w:lastRenderedPageBreak/>
        <w:t>©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FEMS.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10.1093/femsre/fuaf040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40891899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D511BD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49</w:t>
      </w:r>
      <w:r w:rsidR="00AB5DAD" w:rsidRPr="00D511BD">
        <w:rPr>
          <w:rFonts w:ascii="宋体" w:eastAsia="宋体" w:hAnsi="宋体" w:cs="宋体"/>
          <w:b/>
          <w:color w:val="FF0000"/>
          <w:szCs w:val="24"/>
        </w:rPr>
        <w:t>. Monaldi Arch Chest Dis. 2025 Sep 1. doi: 10.4081/m</w:t>
      </w:r>
      <w:r w:rsidR="00D511BD" w:rsidRPr="00D511BD">
        <w:rPr>
          <w:rFonts w:ascii="宋体" w:eastAsia="宋体" w:hAnsi="宋体" w:cs="宋体"/>
          <w:b/>
          <w:color w:val="FF0000"/>
          <w:szCs w:val="24"/>
        </w:rPr>
        <w:t xml:space="preserve">onaldi.2025.3258. Online ahead </w:t>
      </w:r>
      <w:r w:rsidR="00AB5DAD" w:rsidRPr="00D511BD">
        <w:rPr>
          <w:rFonts w:ascii="宋体" w:eastAsia="宋体" w:hAnsi="宋体" w:cs="宋体"/>
          <w:b/>
          <w:color w:val="FF0000"/>
          <w:szCs w:val="24"/>
        </w:rPr>
        <w:t>of print.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Interferon-γ release assay.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Sarkar M(1), Sarkar J(2).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(1)Department of Pulmonary Medicine, Indira Gandhi Medical College, Shimla,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Himachal Pradesh.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(2)Neuroscience, University of Leeds.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Traditionally, tuberculosis (TB) has been viewed as having two distinct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manifestations, known as TB infection (TBI) and TB disease. The spectrum,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however, has recently been expanded to include the elimination of TBI with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help of innate and/or adaptive immunity, TBI, incipient and subclinical TB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disease, and TB disease. Epidemiologically speaking, identifying individuals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with TBI is critical since diagnosis and treatment of TBI are essential in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controlling the TB burden. It is important to identify high-risk individuals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with TBI who are more likely to progress to active TB disease. There are two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diagnostic methods for identifying TBI. These include the conventional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tuberculin skin test (TST) and interferon-γ release assay (IGRA). However, these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methods are not the 'gold standard.' Furthermore, all of these methods are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indirect, relying on the host's adaptive immune response to Mycobacterium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tuberculosis-derived protein antigens. This review will describe the various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tests for TBI, such as TST, IGRAs, newer skin and blood tests, methods for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performing IGRAs, interpretation strategies, and limitations.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10.4081/monaldi.2025.3258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40891796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D511BD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50</w:t>
      </w:r>
      <w:r w:rsidR="00AB5DAD" w:rsidRPr="00D511BD">
        <w:rPr>
          <w:rFonts w:ascii="宋体" w:eastAsia="宋体" w:hAnsi="宋体" w:cs="宋体"/>
          <w:b/>
          <w:color w:val="FF0000"/>
          <w:szCs w:val="24"/>
        </w:rPr>
        <w:t>. Monaldi Arch Chest Dis. 2025 Sep 1. doi: 10.4081/m</w:t>
      </w:r>
      <w:r w:rsidR="00D511BD" w:rsidRPr="00D511BD">
        <w:rPr>
          <w:rFonts w:ascii="宋体" w:eastAsia="宋体" w:hAnsi="宋体" w:cs="宋体"/>
          <w:b/>
          <w:color w:val="FF0000"/>
          <w:szCs w:val="24"/>
        </w:rPr>
        <w:t xml:space="preserve">onaldi.2025.3126. Online ahead </w:t>
      </w:r>
      <w:r w:rsidR="00AB5DAD" w:rsidRPr="00D511BD">
        <w:rPr>
          <w:rFonts w:ascii="宋体" w:eastAsia="宋体" w:hAnsi="宋体" w:cs="宋体"/>
          <w:b/>
          <w:color w:val="FF0000"/>
          <w:szCs w:val="24"/>
        </w:rPr>
        <w:t>of print.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Fetal-maternal complications due to pregnancy-acquired tuberculosis: a narrative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review of the literature.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Chaudhry WR(1), Altaf S(2), Mohammed C(3), Fuerte S(4).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(1)Services Institute of Medical Sciences, Lahore.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(2)Deccan College of Medical Sciences, Hyderabad.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(3)Sangre Grande Hospital.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(4)Tecnológico de Monterrey Campus, Mexico City.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Tuberculosis (TB) during pregnancy can cause certain deleterious effects to both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 mother and the fetus, leading to significant morbidity and mortality.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risk of TB rises significantly during pregnancy due to dampening of the immune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response in females and certain factors yet to be studied. Since pregnant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females are ruled out of clinical trials due to their pregnancy status, not much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clinical data is available on how to combat TB in them or about the clinical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safety and efficacy of certain drugs. Hence, not only is it important to make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pregnant females vital study participants of clinical trials, but also to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enhance their knowledge regarding the disease so that they may timely access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quality care. It is also important to facilitate these TB-positive pregnant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females through the introduction of gender-sensitive policies that are more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exclusive and allow access to quality TB control programs that provide timely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care, nutritional support, and quality and supportive management.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10.4081/monaldi.2025.3126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40891795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D511BD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51</w:t>
      </w:r>
      <w:r w:rsidR="00AB5DAD" w:rsidRPr="00D511BD">
        <w:rPr>
          <w:rFonts w:ascii="宋体" w:eastAsia="宋体" w:hAnsi="宋体" w:cs="宋体"/>
          <w:b/>
          <w:color w:val="FF0000"/>
          <w:szCs w:val="24"/>
        </w:rPr>
        <w:t xml:space="preserve">. Future Med Chem. 2025 Sep 2:1-14. doi: 10.1080/17568919.2025.2552642. Online </w:t>
      </w:r>
    </w:p>
    <w:p w:rsidR="00AB5DAD" w:rsidRPr="00D511BD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D511BD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Structural insights into Arylidenehydrazinyl Benzenesulfonamides as potent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mycobacterial carbonic anhydrase inhibitors.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Kumar P(1), Singampalli A(1), Bandela R(1), Bellapukonda SM(1), Maddipatla S(1),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Dalal A(2), Devi A(2), Nanduri S(1), Kalia NP(2), Paoletti N(3), Supuran CT(3),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Madhavi YV(1).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(1)Department of Chemical Sciences, National Institute of Pharmaceutical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Education and Research (NIPER), Hyderabad, India.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(2)Department of Biological Sciences, National Institute of Pharmaceutical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Education and Research (NIPER), Hyderabad, India.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(3)Department NEUROFARBA, Pharmaceutical and Nutraceutical Section, University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of Florence, Sesto Fiorentino (Florence), Italy.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D511BD">
        <w:rPr>
          <w:rFonts w:ascii="宋体" w:eastAsia="宋体" w:hAnsi="宋体" w:cs="宋体"/>
          <w:b/>
          <w:color w:val="000000" w:themeColor="text1"/>
          <w:szCs w:val="24"/>
        </w:rPr>
        <w:t xml:space="preserve">AIMS: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To design, synthesize, and assess novel sulfonamide hydrazone derivatives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as selective inhibitors of Mycobacterium tuberculosis carbonic anhydrase.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D511BD">
        <w:rPr>
          <w:rFonts w:ascii="宋体" w:eastAsia="宋体" w:hAnsi="宋体" w:cs="宋体"/>
          <w:b/>
          <w:color w:val="000000" w:themeColor="text1"/>
          <w:szCs w:val="24"/>
        </w:rPr>
        <w:t>MATERIALS AND METHODS: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Two series of 4-(arylidenehydrazinyl)benzenesulfonamides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(5a-r) and N-arylidene-4-methylbenzenesulfonohydrazides (6a-h) were synthesized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and evaluated against recombinant MtCA isoforms 1 and 3, and human carbonic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anhydrase isoforms I and II by enzyme inhibition assays. Molecular docking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molecular dynamics simulations assessed the binding stability and coordination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with the active-site zinc ion. Anti-mycobacterial activity was determined by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minimum inhibitory concentrations (MICs) against M. tuberculosis. Time-kill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kinetics and cytotoxicity assays evaluated the bactericidal potential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selectivity of the compound toward mammalian cells.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D511BD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The compounds showed potent inhibition of MtCA 3 and hCA II, with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moderate activity against MtCA 1 and hCA I. Notably, compounds 3e and 3f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exhibited Ki values of 0.0931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 w:hint="eastAsia"/>
          <w:color w:val="000000" w:themeColor="text1"/>
          <w:szCs w:val="24"/>
        </w:rPr>
        <w:t>µ</w:t>
      </w:r>
      <w:r w:rsidRPr="00AB5DAD">
        <w:rPr>
          <w:rFonts w:ascii="宋体" w:eastAsia="宋体" w:hAnsi="宋体" w:cs="宋体"/>
          <w:color w:val="000000" w:themeColor="text1"/>
          <w:szCs w:val="24"/>
        </w:rPr>
        <w:t>M and 0.0984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 w:hint="eastAsia"/>
          <w:color w:val="000000" w:themeColor="text1"/>
          <w:szCs w:val="24"/>
        </w:rPr>
        <w:t>µ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M, respectively, surpassing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acetazolamide (Ki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=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0.104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 w:hint="eastAsia"/>
          <w:color w:val="000000" w:themeColor="text1"/>
          <w:szCs w:val="24"/>
        </w:rPr>
        <w:t>µ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M). Docking and simulations confirmed stable zinc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coordination. MIC values ranged from 4 to 128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 w:hint="eastAsia"/>
          <w:color w:val="000000" w:themeColor="text1"/>
          <w:szCs w:val="24"/>
        </w:rPr>
        <w:t>µ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g/mL. Time-kill and cytotoxicity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studies confirmed rapid bactericidal activity and low mammalian toxicity.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D511BD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These sulfonamide hydrazone derivatives demonstrate potent,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selective MtCA inhibition, robust antimycobacterial efficacy, and favorable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safety profiles, representing promising scaffolds for novel tuberculosis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therapies with a novel mode of action.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10.1080/17568919.2025.2552642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40891745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D511BD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52</w:t>
      </w:r>
      <w:r w:rsidR="00AB5DAD" w:rsidRPr="00D511BD">
        <w:rPr>
          <w:rFonts w:ascii="宋体" w:eastAsia="宋体" w:hAnsi="宋体" w:cs="宋体"/>
          <w:b/>
          <w:color w:val="FF0000"/>
          <w:szCs w:val="24"/>
        </w:rPr>
        <w:t>. HLA. 2025 Sep;106(3):e70384. doi: 10.1111/tan.70384.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Host Genetic Factors and Clinical Comorbidities Associated With Tuberculosis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Risk.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Lin SP(1)(2), Chen IC(3), Lin CH(3)(4)(5), Hsiao TH(3)(6)(7), Liu PY(1), Chen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YM(2)(3)(8)(9)(10)(11).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(1)Department of Internal Medicine, Taichung Veterans General Hospital,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Taichung, Taiwan.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(2)Department of Post-Baccalaureate Medicine, College of Medicine, National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Chung Hsing University, Taichung, Taiwan.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(3)Department of Medical Research, Taichung Veterans General Hospital, Taichung,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Taiwan.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(4)Department of Industrial Engineering and Enterprise Information, Tunghai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University, Taichung, Taiwan.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(5)Institute of Public Health and Community Medicine Research Center, National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Yang-Ming University, Taipei, Taiwan.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(6)Department of Public Health, College of Medicine, Fu Jen Catholic University,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New Taipei City, Taiwan.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(7)Institute of Genomics and Bioinformatics, National Chung Hsing University,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>Taichung, Taiwan.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(8)School of Medicine, National Yang Ming Chiao Tung University, Taipei, Taiwan.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(9)Division of Allergy, Immunology and Rheumatology, Department of Medical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Research, Taichung Veterans General Hospital, Taichung, Taiwan.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(10)Precision Medicine Research Center, College of Medicine, National Chung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Hsing University, Taichung, Taiwan.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(11)Graduate Institute of Clinical Medicine, College of Medicine, National Chung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Hsing University, Taichung, Taiwan.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HLA influence the immune response, shaping genetic susceptibility or resistance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to tuberculosis (TB). This study aimed to investigate the associations of host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genetics and comorbidities with TB infection in Taiwanese populations. This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retrospective case-control study utilised data from the Taiwan Precision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Medicine Initiative. TB cases and non-TB controls were compared using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genome-wide association studies (GWAS), HLA allele typing, and genotype data.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Multivariate logistic regression identified independent predictors of TB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interactions between risk factors. A total of 390 TB cases and 3,909 controls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were analysed. Risk factors for TB included bronchiectasis (OR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=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2.76; 95% CI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1.54-4.44; p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&lt;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0.001), diabetes mellitus (OR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=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1.30; 95% CI 1.00-1.68;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=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0.050), malignancy (OR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=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1.46; 95% CI 1.15-1.85; p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=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0.002), smoking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(OR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=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1.42; 95% CI 1.08-1.88; p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=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0.012), and steroid use (OR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=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1.66; 95% CI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1.29-2.13; p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&lt;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0.001). HLA-DRB1*16:02 was associated with a higher frequency in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the TB group (OR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=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1.47; 95% CI 1.04-2.09; p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=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0.030). Interaction analysis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showed HLA-DRB1*16:02 increased TB risk in non-smokers (OR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=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1.58; 95% CI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1.02-2.46; p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=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0.042), but not in smokers. HLA-DRB1*16:02 was associated with 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higher risk for TB. While carriers of HLA-DRB1*16:02 did not exhibit an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increased risk of TB among smokers, we demonstrated a heightened risk among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non-smokers.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2025 John Wiley &amp; Sons A/S. Published by John Wiley &amp; Sons Ltd.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10.1111/tan.70384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40891148 [Indexed for MEDLINE]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D511BD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53</w:t>
      </w:r>
      <w:r w:rsidR="00AB5DAD" w:rsidRPr="00D511BD">
        <w:rPr>
          <w:rFonts w:ascii="宋体" w:eastAsia="宋体" w:hAnsi="宋体" w:cs="宋体"/>
          <w:b/>
          <w:color w:val="FF0000"/>
          <w:szCs w:val="24"/>
        </w:rPr>
        <w:t>. Trop Med Health. 2025 Sep 2;53(1):122. doi: 10.1186/s41182-025-00805-6.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Progress and challenges in tuberculosis preventive treatment in the Western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Pacific Region: a situational analysis of seven high tuberculosis burden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countries.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Oh KH(1), Teo AKJ(2)(3)(4), Yanagawa M(5), Kanchar A(6), Falzon D(6), Miller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C(6), Choi Y(7), Lee GI(7), Morishita F(5), Rahevar K(5), Tran HTG(5), Yadav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RPH(5); Regional TB Consortium.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Collaborators: Sisouvanh A, Bith B, Halum CB, Byambaa G, Nindil H, Truong HTT,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Ibay J, Khun KE, Jadambaa N, Vu QH, Suthepmany S, Deng S, Erdenebileg U, Iem V,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Seevisay V, Ambano W, Li Z, Chen Z.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(1)World Health Organization Regional Office for the Western Pacific, Manila,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Philippines. ohk@who.int.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(2)Faculty of Medicine and Health, University of Sydney, Sydney, NSW, Australia.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(3)The University of Sydney Infectious Diseases Institute (Sydney ID), Sydney,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NSW, Australia.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(4)Saw Swee Hock School of Public Health, National University of Singapore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National University Health System, Singapore, Singapore.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(5)World Health Organization Regional Office for the Western Pacific, Manila,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Philippines.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(6)World Health Organization, Global Programme on Tuberculosis and Lung Health,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Geneva, Switzerland.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(7)Korean Institute of Tuberculosis, Korean National Tuberculosis Association,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Cheongju, Republic of Korea.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D511BD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Tuberculosis preventive treatment (TPT) can avert progression from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infection to disease, yet scale-up across the World Health Organization Western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Pacific Region is patchy. To guide acceleration, we assessed progress,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challenges and responses in seven high-burden countries-Cambodia, China, Lao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People's Democratic Republic (PDR), Mongolia, Papua New Guinea, the Philippines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and Viet Nam-drawing on 2015-2023 programme data, structured questionnaires,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follow-up interviews and a regional validation workshop.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D511BD">
        <w:rPr>
          <w:rFonts w:ascii="宋体" w:eastAsia="宋体" w:hAnsi="宋体" w:cs="宋体"/>
          <w:b/>
          <w:color w:val="000000" w:themeColor="text1"/>
          <w:szCs w:val="24"/>
        </w:rPr>
        <w:t>MAIN BODY: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Six of the seven countries have issued national TPT guidelines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five now offer shorter rifapentine- or rifampicin-based regimens. The number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people started on TPT rose sharply in most settings, driven by household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contacts aged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 w:hint="eastAsia"/>
          <w:color w:val="000000" w:themeColor="text1"/>
          <w:szCs w:val="24"/>
        </w:rPr>
        <w:t>≥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5 years in Cambodia, Mongolia and the Philippines and by people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living with HIV in Lao PDR and Papua New Guinea. However, coverage of children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under five and other high-risk groups remains low. Cascade analysis revealed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major attrition between screening and TPT initiation. Key obstacles, viewed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through a socio-ecological lens, include: individual complacency, fear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adverse events and limited provider confidence; stigma and consent barriers in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migrant households; intermittent staff training, medicine stock-outs and weak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digital tools; long journeys to health facilities; and policy-practice gaps such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as the absence of child-friendly formulations and non-notification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tuberculosis infection. Countries and partners endorsed a tiered package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combining patient-centred counselling, mobile reminders, shorter paediatric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regimens, stigma-reduction campaigns and remote e-consent. Health systems will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reinforce staff training, digital supply-chain and adherence tools, while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decentralised one-stop outreach and community health-workers extend coverage. 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multisector task force will fast-track paediatric fixed-dose registration, make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infection notifiable and absorb preventive treatment costs into national budgets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and insurance schemes.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D511BD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The introduction of shorter regimens and rising enrolment confirm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that rapid gains are achievable, yet wide disparities persist across age groups,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risk categories and care-cascade stages. Implementing the agreed client,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community, institutional and policy interventions-backed by integrated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governance and sustainable domestic funding-can convert TPT from a promising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guideline into a routine, life-saving component of primary health care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throughout the Western Pacific Region.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10.1186/s41182-025-00805-6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PMCID: PMC12403340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40890887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B953E6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54</w:t>
      </w:r>
      <w:r w:rsidR="00AB5DAD" w:rsidRPr="00B953E6">
        <w:rPr>
          <w:rFonts w:ascii="宋体" w:eastAsia="宋体" w:hAnsi="宋体" w:cs="宋体"/>
          <w:b/>
          <w:color w:val="FF0000"/>
          <w:szCs w:val="24"/>
        </w:rPr>
        <w:t>. BMC Infect Dis. 2025 Sep 1;25(1):1087. doi: 10.1186/s12879-025-11449-6.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Long-term impact of national tuberculosis program interventions on incidence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disparities by age and geography.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Chien YS(1)(2), Lin TY(3), Lai CC(3)(4), Hsu CY(3), Hsieh YC(2), Lin SY(2), Wang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HC(2), Chen HP(1)(5), Chen HH(3), Luh DL(6)(7), Yeh YP(8)(9).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(1)Department of Public Health, Chung Shan Medical University, No. 110, Section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1, Jianguo North Road, Taichung City, 402, Taiwan.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(2)Changhua Public Health Bureau, No.162, Sec. 2, Jhongshan Rd., Changhua City,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Changhua County 500, Taiwan.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(3)Graduate Institute of Epidemiology and Preventive Medicine, College of Public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Health, National Taiwan University, Taipei City, Taiwan.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(4)Emergency Department of Taipei City Hospital, Ren-Ai Branch, Taipei City,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Taiwan.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(5)Ershuei Township Health Center, Changhua, Taiwan.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(6)Department of Public Health, Chung Shan Medical University, No. 110, Section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1, Jianguo North Road, Taichung City, 402, Taiwan. luhdihling@gmail.com.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(7)Department of Family and Community Medicine, Chung Shan Medical University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Hospital, Taichung City, Taiwan. luhdihling@gmail.com.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(8)Changhua Public Health Bureau, No.162, Sec. 2, Jhongshan Rd., Changhua City,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Changhua County 500, Taiwan. yeh.leego@gmail.com.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(9)Graduate Institute of Epidemiology and Preventive Medicine, College of Public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Health, National Taiwan University, Taipei City, Taiwan. yeh.leego@gmail.com.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B953E6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Evaluations of the national tuberculosis control programs (NTPs)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frequently lacked insights into the uneven long-term impacts on distinct age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groups and geographic regions.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B953E6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We analyzed tuberculosis cases notified from 1990 to 2019 in Changhua,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Taiwan. A Bayesian hierarchical change-point model was developed to estimate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NTP’s effects on different age groups and townships and project the long-term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tuberculosis incidence trend to 2035.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B953E6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A total of 23,149 tuberculosis cases were identified. Tuberculosis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incidence peaked at 106.6 per 100,000 in 2002, then declined steadily. Annual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reductions estimated after the establishment of the laboratory network, directly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observed therapy implementation, and post-2015 projections were 3.3%, 4.5%,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5.7%, respectively. Tuberculosis incidence fell by 44.8% from its peak to 2016,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with our model projecting a further reduction of 69.0% by 2035. The predicted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overall incidence (per 100,000) is 15.7 in 2035, with age-specific rates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corresponding projected reductions expected to be 1.6 (68.1%), 3.6 (75.1%), 12.3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(76.6%), and 113.1 (65.4%) for ages 0 to 29, 30 to 49, 50 to 69, and over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70 years old, respectively. Older adults constituted over two-thirds of cases,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showing intractable reduction. Geographical disparities persisted, with higher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incidences noted in remote rural townships.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B953E6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 NTP has significantly decreased tuberculosis incidence in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Changhua; however, additional efforts will likely be required to reach the END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TB targets by 2035. Future programs must expand preventive treatments for latent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tuberculosis infection and consistently address barriers within the TB care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cascade, with a specific focus on the elderly and residents of underserved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areas.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SUPPLEMENTARY INFORMATION: The online version contains supplementary material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available at 10.1186/s12879-025-11449-6.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10.1186/s12879-025-11449-6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PMCID: PMC12403452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40890655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8B245B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55</w:t>
      </w:r>
      <w:r w:rsidR="00AB5DAD" w:rsidRPr="008B245B">
        <w:rPr>
          <w:rFonts w:ascii="宋体" w:eastAsia="宋体" w:hAnsi="宋体" w:cs="宋体"/>
          <w:b/>
          <w:color w:val="FF0000"/>
          <w:szCs w:val="24"/>
        </w:rPr>
        <w:t>. Sci Rep. 2025 Sep 2;15(1):32270. doi: 10.1038/s41598-025-17959-2.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Development and validation of a risk prediction model for pulmonary tuberculosis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in presumptive tuberculosis patients in Tigray, northern Ethiopia.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Gebregergs GB(1), Berhe G(2), Gebrehiwot KG(3), Mulugeta A(2).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(1)School of Public Health, College of Health Sciences, Mekelle University,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Mekelle, Ethiopia. bgebrish04@gmail.com.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(2)School of Public Health, College of Health Sciences, Mekelle University,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Mekelle, Ethiopia.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(3)Department of Internal Medicine, College of Health Sciences, Mekelle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>University, Mekelle, Ethiopia.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 incidence of tuberculosis (TB) has increased in Tigray, Ethiopia due to war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and a crippled healthcare system. Although early detection and treatment are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critical for TB control, over 30% of TB cases are missed using current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diagnostic techniques. Thus, we developed and validated a risk prediction model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for pulmonary TB in presumptive cases. In this multicenter cross-sectional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study, we consecutively enrolled 907 respondents from primary healthcare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facilities in Tigray, northern Ethiopia. We used least absolute shrinkage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selection operator regression to identify variables for the model. Risk scores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were generated from the coefficients of multivariable logistic regression. We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evaluated the model performance using the area under the curve and calibration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plots, and clinical utility using decision curves. Among all respondents, 155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(17%) had GeneXpert-confirmed pulmonary TB. At an optimal cutoff value of 8.5,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 model demonstrated a discrimination accuracy of 0.82 (95% CI: 0.78-0.85), 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sensitivity of 82.6%, and a specificity of 68.9%. The model had a calibration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slope of 0.98 and an intercept of 0.001. The model exhibits acceptable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discrimination and calibration performance. Thus, it can be used for screening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patients for pulmonary TB in primary healthcare settings where accurate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diagnostic resources are limited.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10.1038/s41598-025-17959-2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PMCID: PMC12402450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40890496 [Indexed for MEDLINE]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8B245B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56</w:t>
      </w:r>
      <w:r w:rsidR="00AB5DAD" w:rsidRPr="008B245B">
        <w:rPr>
          <w:rFonts w:ascii="宋体" w:eastAsia="宋体" w:hAnsi="宋体" w:cs="宋体"/>
          <w:b/>
          <w:color w:val="FF0000"/>
          <w:szCs w:val="24"/>
        </w:rPr>
        <w:t>. Sci Rep. 2025 Sep 1;15(1):32127. doi: 10.1038/s41598-025-18112-9.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Association of CD14 rs2569190 and rs2569191 polymorphisms with tuberculosis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susceptibility in the Kurdish population of Iran.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Ahmadi I(#)(1), Anvari E(#)(1), Bastaminejad S(2), Sakhaee F(3), Ghazanfari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Jajin M(3), Fateh A(4)(5).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(1)Department of Physiology, School of Medicine, Ilam University of Medical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Science, Ilam, Iran.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(2)Department of Genetics and Molecular Medicine, School of ParaMedicine, Ilam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University of Medical Sciences, Ilam, Iran.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(3)Department of Mycobacteriology and Pulmonary Research, Pasteur Institute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Iran, Tehran, Iran.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(4)Department of Mycobacteriology and Pulmonary Research, Pasteur Institute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Iran, Tehran, Iran. afateh2@gmail.com.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(5)Microbiology Research Center (MRC), Pasteur Institute of Iran, Tehran, Iran.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afateh2@gmail.com.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Tuberculosis (TB), caused by Mycobacterium tuberculosis (Mtb), remains a leading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cause of infectious disease mortality globally. Host genetic factors,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particularly those involved in innate immunity like Cluster of Differentiation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14 (CD14), may influence susceptibility to TB. This study investigated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association of two CD14 promoter polymorphisms, rs2569190 (C-159 T)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rs2569191 (A-1145G), with TB susceptibility in the Kurdish population of Iran. 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prospective case-control study was conducted, enrolling 303 newly diagnosed TB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patients (280 drug-sensitive, 23 MDR-TB) and 288 age- and sex-matched healthy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Kurdish controls from Ilam, Iran. Genotyping for rs2569190 and rs2569191 was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performed using PCR-RFLP. The TT genotype of rs2569190 and the GG genotype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rs2569191 were significantly more frequent in both drug-sensitive and MDR-TB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patient groups compared to controls (P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&lt;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0.05). Under the codominant model,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TT genotype of rs2569190 (OR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=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1.68, 95% CI 1.15-2.45) and the GG genotype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rs2569191 (OR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=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1.55, 95% CI 1.06-2.26) were associated with increased TB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susceptibility. Haplotype analysis revealed a higher prevalence of the CG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haplotype in TB patients and an association of the TG haplotype with increased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TB risk. In conclusions, this study suggests that the CD14 promoter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polymorphisms rs2569190 and rs2569191 are associated with increased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susceptibility to tuberculosis in the Kurdish population of Iran. These findings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highlight the potential role of CD14 genetic variations in TB pathogenesis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warrant further investigation in other populations and functional studies to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elucidate the underlying mechanisms.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10.1038/s41598-025-18112-9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PMCID: PMC12402501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40890464 [Indexed for MEDLINE]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8B245B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57</w:t>
      </w:r>
      <w:r w:rsidR="00AB5DAD" w:rsidRPr="008B245B">
        <w:rPr>
          <w:rFonts w:ascii="宋体" w:eastAsia="宋体" w:hAnsi="宋体" w:cs="宋体"/>
          <w:b/>
          <w:color w:val="FF0000"/>
          <w:szCs w:val="24"/>
        </w:rPr>
        <w:t>. BMJ Open Respir Res. 2025 Sep 1;12(1):e003292. doi: 10.1136/bmjresp-2025-003292.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Trends and determinants of unfavourable outcomes in paediatric tuberculosis: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insights from a 20-year cohort in Cameroon.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Poka-Mayap V(1)(2), Dombu-Guiafaing RC(2), Balkissou AD(3), Endale Mangamba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LM(4), Kuaban A(5)(2), Nsounfon AW(2), Massongo M(2), Ngah Komo ME(5)(2), Ntyo'o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Nkoumou AL(2), Pefura-Yone EW(5)(2).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(1)Pulmonology Department, Jamot Hospital of Yaounde, Yaoundé, Cameroon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pokavirginie@yahoo.fr.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(2)Faculty of Medicine and Biomedical Sciences, University of Yaounde I,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Yaoundé, Cameroon.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(3)Faculty of Medicine and Biomedical Sciences, University of Garoua, Garoua 2,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Cameroon.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(4)Faculty of Health Sciences, University of Buea, Buea, Cameroon.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(5)Pulmonology Department, Jamot Hospital of Yaounde, Yaoundé, Cameroon.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8B245B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Tuberculosis (TB) remains a leading cause of childhood morbidity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mortality in resource-limited settings. Despite progress in TB care,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unfavourable treatment outcome persists, highlighting the need to identify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determinants and address gaps in paediatric TB management. This study aimed to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assess treatment outcomes and identify determinants of unfavourable outcomes in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children treated for TB at a referral centre in Cameroon.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8B245B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This retrospective cohort study included children aged &lt;15 years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diagnosed with TB and followed at the Jamot Hospital of Yaoundé from 2001 to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2020. Treatment outcome was classified as favourable (cured or treatment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completed) or unfavourable (death, treatment failure or loss to follow-up).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Sociodemographic and clinical data were recorded. A Poisson regression model was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applied to evaluate temporal trends in the annual incidence of unfavourable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outcomes. Logistic regression was used to identify determinants of unfavourable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outcome.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8B245B">
        <w:rPr>
          <w:rFonts w:ascii="宋体" w:eastAsia="宋体" w:hAnsi="宋体" w:cs="宋体" w:hint="eastAsia"/>
          <w:b/>
          <w:color w:val="000000" w:themeColor="text1"/>
          <w:szCs w:val="24"/>
        </w:rPr>
        <w:t>RESULTS:</w:t>
      </w:r>
      <w:r w:rsidRPr="00AB5DAD">
        <w:rPr>
          <w:rFonts w:ascii="宋体" w:eastAsia="宋体" w:hAnsi="宋体" w:cs="宋体" w:hint="eastAsia"/>
          <w:color w:val="000000" w:themeColor="text1"/>
          <w:szCs w:val="24"/>
        </w:rPr>
        <w:t xml:space="preserve"> Of the 881 children included, 52.1% were female and 40.7% were ≤5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years. HIV status was unknown for 36.9% and positive for 10.1% of children.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Extrapulmonary TB was found in 34.5% of children. The cumulative incidence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unfavourable outcome was 24.5% (95% CI 21.7% to 27.5%). Loss to follow-up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(19.8%) was the most frequent unfavourable outcome, followed by death (4.5%)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treatment failure (0.2%). A decreasing trend in the annual proportion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unfavourable outcomes was observed. Determinants of unfavourable outcome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included: residence out of Yaoundé (adjusted OR (aOR) 12.51; 95%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CI 1.10 to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5.58; p=0.02), unknown HIV status (aOR 2.10; 95%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CI 1.47 to 3.00; p&lt;0.001)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retreatment status (aOR 7.25; 95%</w:t>
      </w:r>
      <w:r w:rsidRPr="00AB5DA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CI 1.98 to 29.45; p=0.003).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8B245B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Despite encouraging improvements over time, unfavourable outcomes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remain high in paediatric TB. Strengthening HIV testing, follow-up systems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access to care for children in rural areas is essential to sustain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accelerate progress in TB treatment success.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Author(s) (or their employer(s)) 2025. Re-use permitted under CC BY-NC. No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commercial re-use. See rights and permissions. Published by BMJ Group.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10.1136/bmjresp-2025-003292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PMCID: PMC12406847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</w:t>
      </w:r>
      <w:r w:rsidR="008B245B">
        <w:rPr>
          <w:rFonts w:ascii="宋体" w:eastAsia="宋体" w:hAnsi="宋体" w:cs="宋体"/>
          <w:color w:val="000000" w:themeColor="text1"/>
          <w:szCs w:val="24"/>
        </w:rPr>
        <w:t xml:space="preserve"> 40889996 [Indexed for MEDLINE]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8B245B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58</w:t>
      </w:r>
      <w:r w:rsidR="00AB5DAD" w:rsidRPr="008B245B">
        <w:rPr>
          <w:rFonts w:ascii="宋体" w:eastAsia="宋体" w:hAnsi="宋体" w:cs="宋体"/>
          <w:b/>
          <w:color w:val="FF0000"/>
          <w:szCs w:val="24"/>
        </w:rPr>
        <w:t xml:space="preserve">. J Neurosurg Case Lessons. 2025 Sep 1;10(9):CASE25349. doi: 10.3171/CASE25349. </w:t>
      </w:r>
    </w:p>
    <w:p w:rsidR="00AB5DAD" w:rsidRPr="008B245B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8B245B">
        <w:rPr>
          <w:rFonts w:ascii="宋体" w:eastAsia="宋体" w:hAnsi="宋体" w:cs="宋体"/>
          <w:b/>
          <w:color w:val="FF0000"/>
          <w:szCs w:val="24"/>
        </w:rPr>
        <w:t>Print 2025 Sep 1.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Surgical management of biventricular hydrocephalus caused by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tuberculosis-induced bilateral obstruction of the foramen of Monro: illustrative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case.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Ebrahimzadeh K(1), Mirahmadi Eraghi M(1)(2), Hallajnejad M(1), Mousavian ST(1),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Ansari M(1), Sabeti S(3).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(1)Skull Base Research Center, Loghman Hakim Hospital, Shahid Beheshti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University of Medical Sciences, Tehran, Iran.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(2)Brain and Spinal Cord Injury Research Center, Neuroscience Institute, Tehran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University of Medical Sciences, Tehran, Iran.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(3)Department of Pathology, Loghman Hakim Hospital, Shahid Beheshti University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of Medical Sciences, Tehran, Iran.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8B245B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Occlusion of the foramen of Monro is an exceedingly rare condition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 adults and can lead to obstructive hydrocephalus. The authors present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first reported case of biventricular hydrocephalus caused by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tuberculosis-induced bilateral obstruction of the foramen of Monro. They also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discuss the technical nuances and surgical challenges associated with this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condition.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8B245B">
        <w:rPr>
          <w:rFonts w:ascii="宋体" w:eastAsia="宋体" w:hAnsi="宋体" w:cs="宋体"/>
          <w:b/>
          <w:color w:val="000000" w:themeColor="text1"/>
          <w:szCs w:val="24"/>
        </w:rPr>
        <w:t xml:space="preserve">OBSERVATIONS: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 47-year-old female presented with a 3-month history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short-term memory disturbances, ultimately leading to loss of consciousness.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Neuroimaging revealed symmetrical biventricular hydrocephalus accompanied by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periventricular interstitial edema. A lumbar puncture indicated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lymphocytic-dominant pleocytosis and reduced glucose levels. During the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endoscopic approach, significant stenosis of the foramen of Monro was noticed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and monroplasty and septostomy were performed. Pathological examination revealed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granulomatous inflammation. At the 1-year follow-up, the patient demonstrated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significant clinical and radiological improvement, with resolution of symptoms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and hydrocephalus.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8B245B">
        <w:rPr>
          <w:rFonts w:ascii="宋体" w:eastAsia="宋体" w:hAnsi="宋体" w:cs="宋体"/>
          <w:b/>
          <w:color w:val="000000" w:themeColor="text1"/>
          <w:szCs w:val="24"/>
        </w:rPr>
        <w:t xml:space="preserve">LESSONS: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Tuberculosis-induced bilateral idiopathic occlusion of the foramen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Monro is an extremely uncommon cause of hydrocephalus. Neuroendoscopy allows for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visualization, biopsy, and direct treatment of the obstruction simultaneously.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While conservative management may be adequate for asymptomatic cases,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neuroendoscopic procedures such as septostomy or foraminoplasty provide 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minimally invasive option for restoring CSF flow, avoiding unnecessary shunt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insertion in symptomatic cases. https://thejns.org/doi/10.3171/CASE25349.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10.3171/CASE25349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>PMCID: PMC12400846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40889398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8B245B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59</w:t>
      </w:r>
      <w:r w:rsidR="00AB5DAD" w:rsidRPr="008B245B">
        <w:rPr>
          <w:rFonts w:ascii="宋体" w:eastAsia="宋体" w:hAnsi="宋体" w:cs="宋体"/>
          <w:b/>
          <w:color w:val="FF0000"/>
          <w:szCs w:val="24"/>
        </w:rPr>
        <w:t>. Eur Spine J. 2025 Sep 1. doi: 10.1007/s00586-025-09315-9. Online ahead of print.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Diagnostic and therapeutic outcomes in spinal tuberculosis: a retrospective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study integrating GeneXpert MTB/RIF, histopathology, and clinical management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strategies.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Adhikari P(1), Amatya I(2), Regmi P(3), Sharma JK(4), Pangeni R(5), Pokharel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N(6), Bhatta S(7), Shrestha D(8), Pant BR(5), Bhandari S(5), Dhakal A(9),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Karaikovic E(10), Acaro</w:t>
      </w:r>
      <w:r w:rsidRPr="00AB5DAD">
        <w:rPr>
          <w:rFonts w:ascii="Cambria" w:eastAsia="宋体" w:hAnsi="Cambria" w:cs="Cambria"/>
          <w:color w:val="000000" w:themeColor="text1"/>
          <w:szCs w:val="24"/>
        </w:rPr>
        <w:t>ğ</w:t>
      </w:r>
      <w:r w:rsidRPr="00AB5DAD">
        <w:rPr>
          <w:rFonts w:ascii="宋体" w:eastAsia="宋体" w:hAnsi="宋体" w:cs="宋体"/>
          <w:color w:val="000000" w:themeColor="text1"/>
          <w:szCs w:val="24"/>
        </w:rPr>
        <w:t>lu E(11).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(1)Hospital for Advanced Medicine and Surgery (HAMS), Kathmandu, Nepal.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adhikariprashant@hotmail.com.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(2)Patan Academy of Health Sciences, Patan, Nepal.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(3)Department of Radiodiagnosis, Tribhuvan University Teaching Hospital,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Kathmandu, Nepal.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(4)Spine Services, Indian Spinal Injuries Center, Delhi, India.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jeev208@gmail.com.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(5)Hospital for Advanced Medicine and Surgery (HAMS), Kathmandu, Nepal.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(6)MercyOne Medical Center, Iowa, United States.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(7)Aarus Lifestyle Hospital, Lalitpur, Nepal.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(8)Sushma Koirala Memorial Hospital, Kathmandu, Nepal.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(9)University of Medicine and Health Sciences, Basseterre, Saint Kitts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Nevis.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(10)Weiss Memorial Hospital, Chicago, United States.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(11)Ankara Spine Center, Ankara, Turkey.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8B245B">
        <w:rPr>
          <w:rFonts w:ascii="宋体" w:eastAsia="宋体" w:hAnsi="宋体" w:cs="宋体"/>
          <w:b/>
          <w:color w:val="000000" w:themeColor="text1"/>
          <w:szCs w:val="24"/>
        </w:rPr>
        <w:t xml:space="preserve">PURPOSE: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Spinal tuberculosis (STB) remains prevalent in developing nations and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significantly contributes to morbidity, often resulting in kyphotic deformity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and neurological deficits. In this study, we correlate the diagnostic,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therapeutic and prognostic factors according to the current standard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management of STB.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8B245B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This retrospective study evaluated diagnostic and prognostic factors in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77 patients with STB treated surgically (37.7%) or non-surgically (62.3%)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between 2018 and 2023. Diagnostic tools included GeneXpert MTB/RIF(GXMTB/RIF)- a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rapid molecular test for detecting Mycobacterium tuberculosis and rifampicin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resistance- and histopathological confirmation via biopsy. Clinical outcomes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were assessed using Visual Analogue Scale, Oswestry Disability Index,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inflammatory markers (ESR, CRP), kyphotic deformity correction, and neurological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improvement.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8B245B">
        <w:rPr>
          <w:rFonts w:ascii="宋体" w:eastAsia="宋体" w:hAnsi="宋体" w:cs="宋体"/>
          <w:b/>
          <w:color w:val="000000" w:themeColor="text1"/>
          <w:szCs w:val="24"/>
        </w:rPr>
        <w:lastRenderedPageBreak/>
        <w:t>RESULTS: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GeneXpert MTB/RIF detected Mycobacterium tuberculosis in 94.8%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cases, with 5.2% showing rifampicin resistance. Histopathology revealed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granulomatous infiltration in 96.1% of biopsies, underscoring the importance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combining diagnostic methods. Both groups showed significant improvement over 12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months, with surgical patients exhibiting higher baseline kyphosis angles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(47.41° vs. 19.27°, p</w:t>
      </w:r>
      <w:r w:rsidRPr="00AB5DAD">
        <w:rPr>
          <w:rFonts w:ascii="MS Gothic" w:eastAsia="宋体" w:hAnsi="MS Gothic" w:cs="MS Gothic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&lt;</w:t>
      </w:r>
      <w:r w:rsidRPr="00AB5DAD">
        <w:rPr>
          <w:rFonts w:ascii="MS Gothic" w:eastAsia="宋体" w:hAnsi="MS Gothic" w:cs="MS Gothic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0.001) and greater post-treatment correction (14.14</w:t>
      </w:r>
      <w:r w:rsidRPr="00AB5DAD">
        <w:rPr>
          <w:rFonts w:ascii="宋体" w:eastAsia="宋体" w:hAnsi="宋体" w:cs="宋体" w:hint="eastAsia"/>
          <w:color w:val="000000" w:themeColor="text1"/>
          <w:szCs w:val="24"/>
        </w:rPr>
        <w:t>°</w:t>
      </w:r>
      <w:r w:rsidR="008B245B">
        <w:rPr>
          <w:rFonts w:ascii="宋体" w:eastAsia="宋体" w:hAnsi="宋体" w:cs="宋体"/>
          <w:color w:val="000000" w:themeColor="text1"/>
          <w:szCs w:val="24"/>
        </w:rPr>
        <w:t xml:space="preserve"> vs. </w:t>
      </w:r>
      <w:r w:rsidRPr="00AB5DAD">
        <w:rPr>
          <w:rFonts w:ascii="宋体" w:eastAsia="宋体" w:hAnsi="宋体" w:cs="宋体"/>
          <w:color w:val="000000" w:themeColor="text1"/>
          <w:szCs w:val="24"/>
        </w:rPr>
        <w:t>2.71°, p</w:t>
      </w:r>
      <w:r w:rsidRPr="00AB5DAD">
        <w:rPr>
          <w:rFonts w:ascii="MS Gothic" w:eastAsia="宋体" w:hAnsi="MS Gothic" w:cs="MS Gothic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=</w:t>
      </w:r>
      <w:r w:rsidRPr="00AB5DAD">
        <w:rPr>
          <w:rFonts w:ascii="MS Gothic" w:eastAsia="宋体" w:hAnsi="MS Gothic" w:cs="MS Gothic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0.04). Neurological status, evaluated via ASIA Impairment Scale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improved post-treatment, with 93.5% achieving normal neurology. Deformity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presence strongly correlated with surgical intervention (51.9% vs. 8%,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</w:t>
      </w:r>
      <w:r w:rsidRPr="00AB5DAD">
        <w:rPr>
          <w:rFonts w:ascii="MS Gothic" w:eastAsia="宋体" w:hAnsi="MS Gothic" w:cs="MS Gothic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&lt;</w:t>
      </w:r>
      <w:r w:rsidRPr="00AB5DAD">
        <w:rPr>
          <w:rFonts w:ascii="MS Gothic" w:eastAsia="宋体" w:hAnsi="MS Gothic" w:cs="MS Gothic"/>
          <w:color w:val="000000" w:themeColor="text1"/>
          <w:szCs w:val="24"/>
        </w:rPr>
        <w:t> </w:t>
      </w:r>
      <w:r w:rsidRPr="00AB5DAD">
        <w:rPr>
          <w:rFonts w:ascii="宋体" w:eastAsia="宋体" w:hAnsi="宋体" w:cs="宋体"/>
          <w:color w:val="000000" w:themeColor="text1"/>
          <w:szCs w:val="24"/>
        </w:rPr>
        <w:t>0.001).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8B245B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The study highlights the efficacy of anti-tubercular therapy (ATT)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and the role of surgery in severe deformity or neurological compromise. Notably,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rare discrepancies between GXMTB/RIF and histopathology (5.2% GXMTB/RIF -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negative but histopathology- positive) emphasize the need for clinical judgment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alongside laboratory findings. Surgical intervention is pivotal for deformity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correction and neurological recovery, while ATT remains the cornerstone.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2025. The Author(s), under exclusive licence to Springer-Verlag GmbH Germany,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part of Springer Nature.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10.1007/s00586-025-09315-9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40888901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8B245B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60</w:t>
      </w:r>
      <w:r w:rsidR="00AB5DAD" w:rsidRPr="008B245B">
        <w:rPr>
          <w:rFonts w:ascii="宋体" w:eastAsia="宋体" w:hAnsi="宋体" w:cs="宋体"/>
          <w:b/>
          <w:color w:val="FF0000"/>
          <w:szCs w:val="24"/>
        </w:rPr>
        <w:t>. Lancet Infect Dis. 2025 Sep;25(9):947. doi: 10.1016/S1473-3099(25)00485-2.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New advances for drug-resistant tuberculosis.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The Lancet Infectious Diseases.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10.1016/S1473-3099(25)00485-2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40846442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8B245B" w:rsidRDefault="00BA1394" w:rsidP="00AB5DA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61</w:t>
      </w:r>
      <w:r w:rsidR="00AB5DAD" w:rsidRPr="008B245B">
        <w:rPr>
          <w:rFonts w:ascii="宋体" w:eastAsia="宋体" w:hAnsi="宋体" w:cs="宋体"/>
          <w:b/>
          <w:color w:val="FF0000"/>
          <w:szCs w:val="24"/>
        </w:rPr>
        <w:t xml:space="preserve">. Lancet Glob Health. 2025 Sep;13(9):e1490-e1491. doi: </w:t>
      </w:r>
    </w:p>
    <w:p w:rsidR="00AB5DAD" w:rsidRPr="008B245B" w:rsidRDefault="00AB5DAD" w:rsidP="00AB5DAD">
      <w:pPr>
        <w:rPr>
          <w:rFonts w:ascii="宋体" w:eastAsia="宋体" w:hAnsi="宋体" w:cs="宋体"/>
          <w:b/>
          <w:color w:val="FF0000"/>
          <w:szCs w:val="24"/>
        </w:rPr>
      </w:pPr>
      <w:r w:rsidRPr="008B245B">
        <w:rPr>
          <w:rFonts w:ascii="宋体" w:eastAsia="宋体" w:hAnsi="宋体" w:cs="宋体"/>
          <w:b/>
          <w:color w:val="FF0000"/>
          <w:szCs w:val="24"/>
        </w:rPr>
        <w:t>10.1016/S2214-109X(25)00305-5.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The high cost of donor withdrawal: implications for tuberculosis progress.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Ndjeka N(1), Boffa J(2).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(1)Tuberculosis Cluster, National Department of Health, Pretoria 0187, South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Africa; Department of Medicine, Faculty of Health Sciences, University of Cape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Town, Cape Town, South Africa; School of Nursing and Public Health, College of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Health Sciences, University of KwaZulu Natal, Durban, South Africa. Electronic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>address: norbert.ndjeka@health.gov.za.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(2)Implementation Research Division, The Aurum Institute, Johannesburg, South 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AB5DAD" w:rsidRPr="00AB5DAD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10.1016/S2214-109X(25)00305-5</w:t>
      </w:r>
    </w:p>
    <w:p w:rsidR="008E4E32" w:rsidRDefault="00AB5DAD" w:rsidP="00AB5DAD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40845869</w:t>
      </w:r>
    </w:p>
    <w:p w:rsidR="004C5885" w:rsidRDefault="004C5885" w:rsidP="00AB5DAD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8B245B" w:rsidRDefault="00BA1394" w:rsidP="00626AB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62</w:t>
      </w:r>
      <w:r w:rsidR="00626ABB" w:rsidRPr="008B245B">
        <w:rPr>
          <w:rFonts w:ascii="宋体" w:eastAsia="宋体" w:hAnsi="宋体" w:cs="宋体"/>
          <w:b/>
          <w:color w:val="FF0000"/>
          <w:szCs w:val="24"/>
        </w:rPr>
        <w:t>. Carbohydr Res. 2025 Aug 30;558:109652. doi: 10.101</w:t>
      </w:r>
      <w:r w:rsidR="008B245B" w:rsidRPr="008B245B">
        <w:rPr>
          <w:rFonts w:ascii="宋体" w:eastAsia="宋体" w:hAnsi="宋体" w:cs="宋体"/>
          <w:b/>
          <w:color w:val="FF0000"/>
          <w:szCs w:val="24"/>
        </w:rPr>
        <w:t xml:space="preserve">6/j.carres.2025.109652. Online </w:t>
      </w:r>
      <w:r w:rsidR="00626ABB" w:rsidRPr="008B245B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Synthesis and inhibition studies of substrate analogues for MshC (cysteine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ligase) enzyme in Mycobacterium tuberculosis.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Liyanarachchi AJ(1), Valentin G(1), Andreana PR(2).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(1)Department of Chemistry and Biochemistry and School of Green Chemistry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Engineering, The University of Toledo, 2801 W. Bancroft Street, Toledo, OH,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43606, United States.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(2)Department of Chemistry and Biochemistry and School of Green Chemistry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Engineering, The University of Toledo, 2801 W. Bancroft Street, Toledo, OH,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43606, United States. Electronic address: Peter.Andreana@utoledo.edu.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Mycothiol cysteine ligase (MshC) from Mycobacterium tuberculosis (TB) plays a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vital role in the biosynthesis of mycothiol (MSH) and can serve as a potential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target for designing novel anti-mycobacterial compounds. Herein we report the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synthesis of MshC substrate GlcN-Ins and substrate-based analogues as potential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inhibitors for MshC. We obtained IC50 values in the micromolar range for our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substrate analogues; comparable to other reported inhibitors. Our strategy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exploits the synthesis of substrate analogues through the modification of the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C-2 position of GlcN-Ins.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Copyright © 2025 The Authors. Published by Elsevier Ltd.. All rights reserved.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DOI: 10.1016/j.carres.2025.109652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PMID: 40913853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8B245B" w:rsidRDefault="00BA1394" w:rsidP="00626AB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63</w:t>
      </w:r>
      <w:r w:rsidR="00626ABB" w:rsidRPr="008B245B">
        <w:rPr>
          <w:rFonts w:ascii="宋体" w:eastAsia="宋体" w:hAnsi="宋体" w:cs="宋体"/>
          <w:b/>
          <w:color w:val="FF0000"/>
          <w:szCs w:val="24"/>
        </w:rPr>
        <w:t xml:space="preserve">. J Mol Graph Model. 2025 Aug 28;142:109158. doi: 10.1016/j.jmgm.2025.109158. </w:t>
      </w:r>
    </w:p>
    <w:p w:rsidR="00626ABB" w:rsidRPr="008B245B" w:rsidRDefault="00626ABB" w:rsidP="00626ABB">
      <w:pPr>
        <w:rPr>
          <w:rFonts w:ascii="宋体" w:eastAsia="宋体" w:hAnsi="宋体" w:cs="宋体"/>
          <w:b/>
          <w:color w:val="FF0000"/>
          <w:szCs w:val="24"/>
        </w:rPr>
      </w:pPr>
      <w:r w:rsidRPr="008B245B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Identification of potential alternatives for isoniazid: An in silico molecular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dynamics study.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Yadav A(1), Hasija Y(2).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(1)Department of Biotechnology, Delhi Technological University, Delhi, 110042,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(2)Department of Biotechnology, Delhi Technological University, Delhi, 110042,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India. Electronic address: yashahasija@dtu.ac.in.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Tuberculosis (TB) remains a major global health concern that affects millions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and results in several casualties and these numbers are further increased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because of the drug-resistant strains of Mycobacterium tuberculosis (M. tb).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Current treatments, such as Isoniazid (INH), while effective, are increasingly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compromised by resistance and associated side effects, emphasizing the urgent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need for new therapeutic options. This study focuses on identifying novel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inhibitors for the Enoyl-Acyl Carrier Protein Reductase (InhA), a crucial enzyme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in mycobacterium cell wall biosynthesis. Using a combination of ligand-based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structure-based virtual screening, we screened a library of FDA-approved drugs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to find potential alternatives to INH. Several promising compounds with superior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binding affinities to the INH-NAD adduct were identified. These compounds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underwent further refinement and analysis through molecular dynamics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simulations, where their stability, binding interactions, and free energy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profiles were thoroughly evaluated. Our simulations revealed that Bictegravir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and Vibegron demonstrated strong electrostatic interactions and favourable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binding energies, making them a potential candidate for TB treatment. This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computational approach provides a foundation for discovering safer and more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effective therapies against both drug-sensitive and drug-resistant TB strains.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Copyright © 2025 Elsevier Inc. All rights reserved.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DOI: 10.1016/j.jmgm.2025.109158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PMID: 40912021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8B245B" w:rsidRDefault="00BA1394" w:rsidP="00626AB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64</w:t>
      </w:r>
      <w:r w:rsidR="00626ABB" w:rsidRPr="008B245B">
        <w:rPr>
          <w:rFonts w:ascii="宋体" w:eastAsia="宋体" w:hAnsi="宋体" w:cs="宋体"/>
          <w:b/>
          <w:color w:val="FF0000"/>
          <w:szCs w:val="24"/>
        </w:rPr>
        <w:t xml:space="preserve">. Front Public Health. 2025 Aug 20;13:1642015. doi: 10.3389/fpubh.2025.1642015. </w:t>
      </w:r>
    </w:p>
    <w:p w:rsidR="00626ABB" w:rsidRPr="008B245B" w:rsidRDefault="00626ABB" w:rsidP="00626ABB">
      <w:pPr>
        <w:rPr>
          <w:rFonts w:ascii="宋体" w:eastAsia="宋体" w:hAnsi="宋体" w:cs="宋体"/>
          <w:b/>
          <w:color w:val="FF0000"/>
          <w:szCs w:val="24"/>
        </w:rPr>
      </w:pPr>
      <w:r w:rsidRPr="008B245B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Epidemiology of tuberculosis in Minas Gerais, Brazil, between 2013 and 2023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the impact of the COVID-19 pandemic.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do Bem Braga RC(1), Meurer IR(2), D'Carmo Sodré MM(3), de Carvalho LD(4), Marin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LJ(5), Silvério MS(1), Garcia PG(1).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(1)Department of Pharmaceutical Sciences, Faculty of Pharmacy, Federal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University of Juiz de Fora, Juiz de Fora, Brazil.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(2)Teaching and Research Management, University Hospital of the Federal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University of Juiz de Fora/Brazilian Company of Hospital Services, Juiz de Fora,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Brazil.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(3)Department of Biological Sciences, Santa Cruz State University, Ilhéus,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Brazil.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(4)Department of Clinical Medicine, Faculty of Medicine, Federal University of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Juiz de Fora, Juiz de Fora, Brazil.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(5)Department of Health, Santa Cruz State University, Ilhéus, Brazil.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8B245B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Tuberculosis (TB), a disease caused by bacteria of the Mycobacterium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tuberculosis complex (MTC), is one of the oldest diseases in human history,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despite several global efforts to reduce case numbers, it remains one of the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main causes of death worldwide due infectious agents. This study aimed to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analyze the epidemiological trends of tuberculosis in Minas Gerais, Brazil, from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2013 to 2023, with emphasis on the impact of the COVID-19 pandemic on case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notification.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8B245B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Based on epidemiological data obtained from the DATASUS platform,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spanning the period from 2013 to 2023, the number of cases, the distribution of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confirmed cases by sex, race, education, age group, HIV co-infection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presence of comorbidities such as diabetes, and risk factors like smoking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alcoholism were evaluated. Additionally, the municipalities with the highest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number of confirmed cases were identified.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8B245B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 The research revealed a steady annual rise in TB cases, having the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highest number of cases in 2023, with 12.55% of all reported cases. Men between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25 and 54</w:t>
      </w:r>
      <w:r w:rsidRPr="00626ABB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years of age, with a lower educational level, were the most affected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by the disease. Regarding race, the majority of the reported cases were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attributed to Brown-skinned people. The co-infection rate involving TB and HIV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increased proportionally to the reported cases of TB statewide. Regarding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comorbidities and risk factors, diabetes, smoking, and alcoholism composed a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large part of the tuberculosis caseload, with alcoholism and smoking being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especially related to the male population.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8B245B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The results reinforced the gravity of tuberculosis as a public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health challenge, while highlighting the impact of the COVID-19 pandemic on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underreporting and the subsequent increase in reported cases of drug resistance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involving tuberculosis.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Copyright © 2025 do Bem Braga, Meurer, D’Carmo Sodré, de Carvalho, Marin,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Silvério and Garcia.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DOI: 10.3389/fpubh.2025.1642015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PMCID: PMC12405410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PMID: 40910054 [Indexed for MEDLINE]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8B245B" w:rsidRDefault="00626ABB" w:rsidP="00626ABB">
      <w:pPr>
        <w:rPr>
          <w:rFonts w:ascii="宋体" w:eastAsia="宋体" w:hAnsi="宋体" w:cs="宋体"/>
          <w:b/>
          <w:color w:val="FF0000"/>
          <w:szCs w:val="24"/>
        </w:rPr>
      </w:pPr>
      <w:r w:rsidRPr="008B245B">
        <w:rPr>
          <w:rFonts w:ascii="宋体" w:eastAsia="宋体" w:hAnsi="宋体" w:cs="宋体"/>
          <w:b/>
          <w:color w:val="FF0000"/>
          <w:szCs w:val="24"/>
        </w:rPr>
        <w:t>6</w:t>
      </w:r>
      <w:r w:rsidR="00BA1394">
        <w:rPr>
          <w:rFonts w:ascii="宋体" w:eastAsia="宋体" w:hAnsi="宋体" w:cs="宋体"/>
          <w:b/>
          <w:color w:val="FF0000"/>
          <w:szCs w:val="24"/>
        </w:rPr>
        <w:t>5</w:t>
      </w:r>
      <w:r w:rsidRPr="008B245B">
        <w:rPr>
          <w:rFonts w:ascii="宋体" w:eastAsia="宋体" w:hAnsi="宋体" w:cs="宋体"/>
          <w:b/>
          <w:color w:val="FF0000"/>
          <w:szCs w:val="24"/>
        </w:rPr>
        <w:t xml:space="preserve">. medRxiv [Preprint]. 2025 Aug 26:2025.08.21.25334178. doi: </w:t>
      </w:r>
    </w:p>
    <w:p w:rsidR="00626ABB" w:rsidRPr="008B245B" w:rsidRDefault="00626ABB" w:rsidP="00626ABB">
      <w:pPr>
        <w:rPr>
          <w:rFonts w:ascii="宋体" w:eastAsia="宋体" w:hAnsi="宋体" w:cs="宋体"/>
          <w:b/>
          <w:color w:val="FF0000"/>
          <w:szCs w:val="24"/>
        </w:rPr>
      </w:pPr>
      <w:r w:rsidRPr="008B245B">
        <w:rPr>
          <w:rFonts w:ascii="宋体" w:eastAsia="宋体" w:hAnsi="宋体" w:cs="宋体"/>
          <w:b/>
          <w:color w:val="FF0000"/>
          <w:szCs w:val="24"/>
        </w:rPr>
        <w:t>10.1101/2025.08.21.25334178.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Urine metabolomic biomarkers linked to C-reactive protein-interleukin-6 axis in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persons living with HIV and tuberculosis.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Doltrario AB, Lee MH, Broll S, Dupnik K, Rouzier V, Severe P, Dorvil N, Pape JW,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Koenig SP, Fitzgerald DW, Rhee KY.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Diagnosing pulmonary tuberculosis (PTB) remains challenging, particularly in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people living with HIV (PLWH) who have a high rate of false-negative tests using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expectorated sputum. Urine, a non-invasive sample, offers a valuable source of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metabolites reflecting systemic changes in disease. This study utilized liquid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chromatography-mass spectrometry to investigate urinary biomarkers previously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identified in other cohorts, using a well-characterized population of people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newly-diagnosed with HIV who screened positive for TB symptoms in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Port-au-Prince, Haiti. In this study, we identified a urinary metabolomic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signature associated with PTB in PLWH, confirming significant elevations of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ureidopropionic acid, 3-hydroxykynurenine, and m/z 115.0498. Untargeted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metabolomic analysis revealed a putative isoform of hydroxytryptophan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kynurenic acid as additional PTB-associated metabolites. Four of these five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metabolites were also significantly elevated in serum when clinically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microbiologically combined PTB groups were analyzed. Serum metabolite levels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correlated positively with elevated blood C-reactive protein (CRP) and IL-6, key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inflammatory markers associated with PTB pathology. Moreover, the diagnostic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performance of urinary metabolites in participants with CD4+T count below 200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cells/mm³ was not different from that of CRP. Urine metabolomic profiling may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complement a patient-centered approach, providing a non-invasive means for TB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biomarker discovery and investigating the immunometabolic processes underlying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TB in PLWH.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DOI: 10.1101/2025.08.21.25334178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PMCID: PMC12407615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PMID: 40909855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8B245B" w:rsidRDefault="00BA1394" w:rsidP="00626AB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66</w:t>
      </w:r>
      <w:r w:rsidR="00626ABB" w:rsidRPr="008B245B">
        <w:rPr>
          <w:rFonts w:ascii="宋体" w:eastAsia="宋体" w:hAnsi="宋体" w:cs="宋体"/>
          <w:b/>
          <w:color w:val="FF0000"/>
          <w:szCs w:val="24"/>
        </w:rPr>
        <w:t xml:space="preserve">. bioRxiv [Preprint]. 2025 Aug 25:2025.08.25.672169. doi: </w:t>
      </w:r>
    </w:p>
    <w:p w:rsidR="00626ABB" w:rsidRPr="008B245B" w:rsidRDefault="00626ABB" w:rsidP="00626ABB">
      <w:pPr>
        <w:rPr>
          <w:rFonts w:ascii="宋体" w:eastAsia="宋体" w:hAnsi="宋体" w:cs="宋体"/>
          <w:b/>
          <w:color w:val="FF0000"/>
          <w:szCs w:val="24"/>
        </w:rPr>
      </w:pPr>
      <w:r w:rsidRPr="008B245B">
        <w:rPr>
          <w:rFonts w:ascii="宋体" w:eastAsia="宋体" w:hAnsi="宋体" w:cs="宋体"/>
          <w:b/>
          <w:color w:val="FF0000"/>
          <w:szCs w:val="24"/>
        </w:rPr>
        <w:t>10.1101/2025.08.25.672169.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Direct visualization of bacterial transcripts in the infected lung illuminates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spatiotemporal environmental adaptation of Mycobacterium tuberculosis.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Lawrence AE, Tan S.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Spatiotemporal environmental variation results in marked heterogeneity in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bacterial infection progression and disease outcome, with vital consequences for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treatment success. For the globally important pathogen Mycobacterium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tuberculosis (Mtb), while the pronounced intra-host spatial heterogeneity in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lesion immune cell composition and phenotype has been well-described, the highly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complex Mtb cell envelope has presented a particular challenge for the required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equivalent insight into bacterial heterogeneity. Here, we develop hybridization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chain reaction- fluorescence in situ hybridization (HCR-FISH)-based methodology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for Mtb mRNA visualization in the context of intact lung and lesion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architecture. In combination with a Mtb transcriptional/translational activity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reporter, we reveal spatiotemporal differences in gene expression relating to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Mtb lipid metabolism, response to key environmental signals, and the ESX-1 type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VII secretion system. Our results establish a framework for in situ analysis of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Mtb mRNA, opening the path to elucidating critical bacterial drivers that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underlie the marked heterogeneity in Mtb-host interactions.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DOI: 10.1101/2025.08.25.672169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PMCID: PMC12407809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PMID: 40909630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8B245B" w:rsidRDefault="00BA1394" w:rsidP="00626AB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67</w:t>
      </w:r>
      <w:r w:rsidR="00626ABB" w:rsidRPr="008B245B">
        <w:rPr>
          <w:rFonts w:ascii="宋体" w:eastAsia="宋体" w:hAnsi="宋体" w:cs="宋体"/>
          <w:b/>
          <w:color w:val="FF0000"/>
          <w:szCs w:val="24"/>
        </w:rPr>
        <w:t xml:space="preserve">. bioRxiv [Preprint]. 2025 Aug 31:2025.08.27.672444. doi: </w:t>
      </w:r>
    </w:p>
    <w:p w:rsidR="00626ABB" w:rsidRPr="008B245B" w:rsidRDefault="00626ABB" w:rsidP="00626ABB">
      <w:pPr>
        <w:rPr>
          <w:rFonts w:ascii="宋体" w:eastAsia="宋体" w:hAnsi="宋体" w:cs="宋体"/>
          <w:b/>
          <w:color w:val="FF0000"/>
          <w:szCs w:val="24"/>
        </w:rPr>
      </w:pPr>
      <w:r w:rsidRPr="008B245B">
        <w:rPr>
          <w:rFonts w:ascii="宋体" w:eastAsia="宋体" w:hAnsi="宋体" w:cs="宋体"/>
          <w:b/>
          <w:color w:val="FF0000"/>
          <w:szCs w:val="24"/>
        </w:rPr>
        <w:t>10.1101/2025.08.27.672444.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Interstitial macrophages prevent tuberculosis relapse by restricting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Mycobacterium tuberculosis immune evasion.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Vinette V, Castro A, Kim H, Trujillo C, Xie M, Gengenbacher M, Ioerger TR, Ehrt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S.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Alveolar macrophages (AMs) are the first immune cells to encounter Mycobacterium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tuberculosis (Mtb) in the lungs, but they frequently fail to eliminate this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causative agent of tuberculosis (TB), allowing Mtb to persist or replicate.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Interstitial macrophages (IMs) are recruited to restrict Mtb growth and limit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immune evasion. While IMs have been implicated in the control of acute Mtb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infection, their role during latent tuberculosis infection (LTBI) has not yet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been explored. We hypothesized that IMs contribute to maintaining latency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that their depletion during LTBI would promote Mtb reactivation, leading to TB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relapse and disease. To test this, we utilized our previously established mouse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model of paucibacillary Mtb infection that mimics aspects of LTBI in humans to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selectively deplete IMs during the latent phase. IM depletion led to TB relapse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in 26% of mice compared to 2% in control mice. The transitory depletion of this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macrophage subset transiently affected both pulmonary macrophage and neutrophil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populations. Mice that relapsed exhibited an increased proportion of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pro-inflammatory IMs and elevated concentrations of G-CSF, GM-CSF, IL3, IL-12,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IL-13, IL-17A and KC in the lung. These findings indicate that IMs play a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critical role in controlling latent Mtb and preventing TB relapse.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lastRenderedPageBreak/>
        <w:t>DOI: 10.1101/2025.08.27.672444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PMCID: PMC12407821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PMID: 40909595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8B245B" w:rsidRDefault="00BA1394" w:rsidP="00626AB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68</w:t>
      </w:r>
      <w:r w:rsidR="00626ABB" w:rsidRPr="008B245B">
        <w:rPr>
          <w:rFonts w:ascii="宋体" w:eastAsia="宋体" w:hAnsi="宋体" w:cs="宋体"/>
          <w:b/>
          <w:color w:val="FF0000"/>
          <w:szCs w:val="24"/>
        </w:rPr>
        <w:t xml:space="preserve">. Cureus. 2025 Aug 4;17(8):e89312. doi: 10.7759/cureus.89312. eCollection 2025 </w:t>
      </w:r>
    </w:p>
    <w:p w:rsidR="00626ABB" w:rsidRPr="008B245B" w:rsidRDefault="00626ABB" w:rsidP="00626ABB">
      <w:pPr>
        <w:rPr>
          <w:rFonts w:ascii="宋体" w:eastAsia="宋体" w:hAnsi="宋体" w:cs="宋体"/>
          <w:b/>
          <w:color w:val="FF0000"/>
          <w:szCs w:val="24"/>
        </w:rPr>
      </w:pPr>
      <w:r w:rsidRPr="008B245B">
        <w:rPr>
          <w:rFonts w:ascii="宋体" w:eastAsia="宋体" w:hAnsi="宋体" w:cs="宋体"/>
          <w:b/>
          <w:color w:val="FF0000"/>
          <w:szCs w:val="24"/>
        </w:rPr>
        <w:t>Aug.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Unveiling the Uncommon Ventriculitis in Tubercular Meningitis.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Misra G(1), Kosaraju SN(2), Bhatti BS(3).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(1)Neurology, ESIC Medical College and Hospital, Hyderabad, IND.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(2)Neurology, Raja Rajeshwari Institute of Medical Sciences, Hyderabad, IND.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(3)Neurology, Government Medical College, Amritsar, Amritsar, IND.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Tubercular (TB) meningitis is one of the manifestations of central nervous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system tuberculosis, a form of extrapulmonary tuberculosis. Despite the high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incidence of TB meningitis in developing countries, there are hardly any reports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of associated ventriculitis, making it one of the rare complications.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Ventriculitis complicating TB meningitis is devastating not only to the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immunocompromised but also to the immunocompetent population. The diagnosis of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TB meningitis is indeed challenging, owing to the clinical similarities with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other types of meningitis and laboratory techniques that are rather insensitive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and slow. Thus, this under-recognized complication can impact the morbidity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mortality of the people affected by it, making it imperative for it to be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diagnosed and managed early. We present a case of a 52-year-old man with no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known comorbidities, who presented with fever, chills, headache, vomiting,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altered mental status for four days, and showed a Glasgow Coma Scale (GCS) score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of 8 (E2V2M4), stiffness of the neck, sluggishly reactive pupils,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tachycardia on arrival. The pathological findings, including CSF analysis, MRI,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and cartridge-based nucleic acid amplification test (CBNAAT), diagnosed the case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as TB ventriculitis with meningitis. The patient was mechanically ventilated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then treated with anti-TB treatment and steroids. The case thus illustrates a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rare and challenging presentation of TB meningitis that can present with a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variety of neurological sequelae and complications, including ventriculitis, as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in this case, which can have devastating consequences if left untreated. It can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result in persistent neurological sequelae, hydrocephalus, and prolonged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hospital stay. Hence, our case highlights the need for a timely diagnosis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treatment that can help improve the prognosis, thereby reducing morbidity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mortality.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Copyright © 2025, Misra et al.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lastRenderedPageBreak/>
        <w:t>DOI: 10.7759/cureus.89312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PMCID: PMC12405796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PMID: 40909082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8B245B" w:rsidRDefault="00BA1394" w:rsidP="00626AB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69</w:t>
      </w:r>
      <w:r w:rsidR="00626ABB" w:rsidRPr="008B245B">
        <w:rPr>
          <w:rFonts w:ascii="宋体" w:eastAsia="宋体" w:hAnsi="宋体" w:cs="宋体"/>
          <w:b/>
          <w:color w:val="FF0000"/>
          <w:szCs w:val="24"/>
        </w:rPr>
        <w:t xml:space="preserve">. Cureus. 2025 Aug 4;17(8):e89361. doi: 10.7759/cureus.89361. eCollection 2025 </w:t>
      </w:r>
    </w:p>
    <w:p w:rsidR="00626ABB" w:rsidRPr="008B245B" w:rsidRDefault="00626ABB" w:rsidP="00626ABB">
      <w:pPr>
        <w:rPr>
          <w:rFonts w:ascii="宋体" w:eastAsia="宋体" w:hAnsi="宋体" w:cs="宋体"/>
          <w:b/>
          <w:color w:val="FF0000"/>
          <w:szCs w:val="24"/>
        </w:rPr>
      </w:pPr>
      <w:r w:rsidRPr="008B245B">
        <w:rPr>
          <w:rFonts w:ascii="宋体" w:eastAsia="宋体" w:hAnsi="宋体" w:cs="宋体"/>
          <w:b/>
          <w:color w:val="FF0000"/>
          <w:szCs w:val="24"/>
        </w:rPr>
        <w:t>Aug.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Unmasking Tuberculosis: A Case of Pericardial Effusion in a Young Adult With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Recurrent Pneumonia.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Elalami M(1), Semaan A(1), Valladres M(1), Nguyen K(1), Dumlao J(1).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(1)Family Medicine, Chino Valley Medical Center, Chino, USA.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This case presents a 25-year-old Indian male with no significant past medical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history presenting to the emergency department (ED) due to two weeks of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productive cough with pleuritic chest pain. The patient presented one week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earlier to the ED; however, he left against medical advice and was given a 5-day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course of Azithromycin 250 mg that minimally improved his symptoms. He returned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to the ED shortly after completing the antibiotics and was admitted for further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evaluation. He was diagnosed with multifocal pneumonia and started on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intravenous antibiotics, then discharged two days later on oral outpatient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therapy. One month later, the patient returned to the ED with similar symptoms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of worsening productive cough and pleuritic chest pain. CT chest findings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revealed a left-sided pleural effusion and large pericardial effusion, which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later prompted microbiological testing that confirmed a Mycobacterium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tuberculosis infection. A pericardial window was indicated due to tamponade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physiology. Although the patient did not present with classic constitutional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symptoms of tuberculosis, this case shows the importance of keeping TB high in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the differential list among those with recurrent pneumonia and unexplained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pleural and pericardial effusions, especially in patients with recent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immigration or insidious risk factors, despite how rare pathologies such as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pericardial TB can be. Early correct diagnosis and appropriate diagnostic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workup, including imaging and microbiological studies, should be ordered to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prevent delay in treatment and reduce morbidity.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Copyright © 2025, Elalami et al.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DOI: 10.7759/cureus.89361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PMCID: PMC12407569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PMID: 40909081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8B245B" w:rsidRDefault="00BA1394" w:rsidP="00626AB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70</w:t>
      </w:r>
      <w:r w:rsidR="00626ABB" w:rsidRPr="008B245B">
        <w:rPr>
          <w:rFonts w:ascii="宋体" w:eastAsia="宋体" w:hAnsi="宋体" w:cs="宋体"/>
          <w:b/>
          <w:color w:val="FF0000"/>
          <w:szCs w:val="24"/>
        </w:rPr>
        <w:t>. Biomark Med. 2025 Aug;19(16):769-782. doi: 10.10</w:t>
      </w:r>
      <w:r w:rsidR="008B245B" w:rsidRPr="008B245B">
        <w:rPr>
          <w:rFonts w:ascii="宋体" w:eastAsia="宋体" w:hAnsi="宋体" w:cs="宋体"/>
          <w:b/>
          <w:color w:val="FF0000"/>
          <w:szCs w:val="24"/>
        </w:rPr>
        <w:t xml:space="preserve">80/17520363.2025.2548196. </w:t>
      </w:r>
      <w:r w:rsidR="008B245B" w:rsidRPr="008B245B">
        <w:rPr>
          <w:rFonts w:ascii="宋体" w:eastAsia="宋体" w:hAnsi="宋体" w:cs="宋体"/>
          <w:b/>
          <w:color w:val="FF0000"/>
          <w:szCs w:val="24"/>
        </w:rPr>
        <w:lastRenderedPageBreak/>
        <w:t xml:space="preserve">Epub </w:t>
      </w:r>
      <w:r w:rsidR="00626ABB" w:rsidRPr="008B245B">
        <w:rPr>
          <w:rFonts w:ascii="宋体" w:eastAsia="宋体" w:hAnsi="宋体" w:cs="宋体"/>
          <w:b/>
          <w:color w:val="FF0000"/>
          <w:szCs w:val="24"/>
        </w:rPr>
        <w:t>2025 Sep 4.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Electro-impedimetric detection of human anti-mycolate antibody biomarkers of TB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before, during, and after treatment.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Baumeister C(1)(2), Verschoor J(1), Ueckermann V(3), Molatseli M(2), Sesing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T(2), Khuboni N(2), Fourie B(4).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(1)Department of Biochemistry, Genetics and Microbiology, Faculty of Natural &amp;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Agricultural Sciences, University of Pretoria, Pretoria, South Africa.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(2)MARTI TB Diagnostics, Pretoria, South Africa.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(3)Department of Internal Medicine (Division of Infectious Diseases), Faculty of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Health Sciences, University of Pretoria, Pretoria, South Africa.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(4)Department of Medical Microbiology, Faculty of Health Sciences, University of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Pretoria, Pretoria, South Africa.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8B245B">
        <w:rPr>
          <w:rFonts w:ascii="宋体" w:eastAsia="宋体" w:hAnsi="宋体" w:cs="宋体"/>
          <w:b/>
          <w:color w:val="000000" w:themeColor="text1"/>
          <w:szCs w:val="24"/>
        </w:rPr>
        <w:t>AIM: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 This study assessed electro-impedimetric detection (EIS-MARTI) of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anti-mycolate antibodies (AMAb) in TB patients before, during, and after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treatment, compared to sputum culture (MGIT) as the gold standard.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8B245B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 A prospective pilot study enrolled 15 confirmed TB patients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73 healthy controls at a Pretoria hospital (2016-2017). A prospective monitoring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study followed 25 confirmed TB patients over 6</w:t>
      </w:r>
      <w:r w:rsidRPr="00626AB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months of treatment at a Pretoria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clinic (2019-2020) to evaluate biomarker behavior. Outcomes were analyzed using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descriptive statistics, wherein diagnostic accuracy and predictive values were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assessed by ROC curve analysis.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8B245B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 EIS-MARTI detected 14/15 true TB-positive cases independent of HIV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co-infection and 68/73 true TB-negatives in the pilot study. In the monitoring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study, EIS-MARTI correlated with culture in 7/8 cases at treatment end, but not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during the first 2</w:t>
      </w:r>
      <w:r w:rsidRPr="00626AB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26ABB">
        <w:rPr>
          <w:rFonts w:ascii="宋体" w:eastAsia="宋体" w:hAnsi="宋体" w:cs="宋体"/>
          <w:color w:val="000000" w:themeColor="text1"/>
          <w:szCs w:val="24"/>
        </w:rPr>
        <w:t>months.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8B245B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 AMAbs arise independently of HIV co-infection in active TB, recede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during treatment, and are rapidly detected by a hand-held EIS-MARTI device.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While suitability for treatment monitoring remains uncertain, EIS-MARTI shows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promise for rapid, accurate TB diagnosis and confirming cure.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Plain Language Summary: The purpose of this work was to investigate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anti-mycolate antibodies as a suitable biomarker for diagnosing tuberculosis,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monitoring treatment, and screening people at risk for TB.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DOI: 10.1080/17520363.2025.2548196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PMID: 40904229 [Indexed for MEDLINE]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8B245B" w:rsidRDefault="00A13CBA" w:rsidP="00626AB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71</w:t>
      </w:r>
      <w:r w:rsidR="00626ABB" w:rsidRPr="008B245B">
        <w:rPr>
          <w:rFonts w:ascii="宋体" w:eastAsia="宋体" w:hAnsi="宋体" w:cs="宋体"/>
          <w:b/>
          <w:color w:val="FF0000"/>
          <w:szCs w:val="24"/>
        </w:rPr>
        <w:t xml:space="preserve">. Tuberculosis (Edinb). 2025 Aug 28;155:102680. doi: 10.1016/j.tube.2025.102680. </w:t>
      </w:r>
    </w:p>
    <w:p w:rsidR="00626ABB" w:rsidRPr="008B245B" w:rsidRDefault="00626ABB" w:rsidP="00626ABB">
      <w:pPr>
        <w:rPr>
          <w:rFonts w:ascii="宋体" w:eastAsia="宋体" w:hAnsi="宋体" w:cs="宋体"/>
          <w:b/>
          <w:color w:val="FF0000"/>
          <w:szCs w:val="24"/>
        </w:rPr>
      </w:pPr>
      <w:r w:rsidRPr="008B245B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ESAT-6 of Mycobacterium tuberculosis downregulates cofilin1, leads to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filamentous actin enrichment and reduces the phagosome acidification in infected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macrophages, which are partially reversed by a single methionine mutation.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Mahesh PP(1), Retnakumar RJ(2), Sivakumar KC(3), Mundayoor S(4).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(1)Mycobacteria Research, Bacterial and Parasite Disease Biology, Rajiv Gandhi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Centre for Biotechnology, Thycaud P.O., Trivandrum, 695014, Kerala, India.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Electronic address: mpp@utk.edu.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(2)Mycobacteria Research, Bacterial and Parasite Disease Biology, Rajiv Gandhi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Centre for Biotechnology, Thycaud P.O., Trivandrum, 695014, Kerala, India.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Electronic address: retnakumarrj@rgcb.res.in.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(3)Genomics Core Facility, Rajiv Gandhi Centre for Biotechnology, Thycaud P.O.,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Trivandrum, 695014, Kerala, India. Electronic address: sivakumar@rgcb.res.in.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(4)Mycobacteria Research, Bacterial and Parasite Disease Biology, Rajiv Gandhi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Centre for Biotechnology, Thycaud P.O., Trivandrum, 695014, Kerala, India.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Electronic address: sathish.mundayoor@gmail.com.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Mycobacterium tuberculosis (M. tuberculosis) persists within macrophages by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evading phagosome maturation. In this study, we considered the role of actin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dynamics in this process. Macrophages infected with virulent M. tuberculosis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showed high F-actin/G-actin ratio, accompanied by reduced expression of the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actin-depolymerizing protein cofilin1 and increased levels of its inactive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phosphorylated form. Overexpression of a constitutively active cofilin1 variant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reduced F-actin accumulation and enhanced phagosome acidification. Similar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effects were observed with sorafenib, a PI3K-dependent activator of cofilin1,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which decreased F-actin levels and promoted phagosome acidification in infected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macrophages. Ectopic expression of the mycobacterial virulence factor ESAT-6 in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macrophages led to cofilin1 downregulation. ESAT-6 also increased F-actin,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altered cell morphology and impaired phagosome acidification in infections with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avirulent M. tuberculosis strain. As cofilin1 is positively regulated by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reactive oxygen species (ROS), we examined the role of methionine in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ESAT-6-mediated ROS suppression. Mutation of methionine 93 in ESAT-6 increased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intracellular ROS, enhanced phagosome acidification, and decreased F-actin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levels. These findings reveal that M. tuberculosis impairs phagosome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acidification by modulating host actin dynamics at least partially through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ESAT-6-mediated suppression of cofilin1 and ROS. Enhancing cofilin1 activity may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represent a potential therapeutic strategy to restore phagosome function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improve bacterial clearance, more specifically during the initial establishment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of infection.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Copyright © 2025 Elsevier Ltd. All rights reserved.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DOI: 10.1016/j.tube.2025.102680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PMID: 40902220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314BE0" w:rsidRDefault="00A13CBA" w:rsidP="00626AB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72</w:t>
      </w:r>
      <w:r w:rsidR="00626ABB" w:rsidRPr="00314BE0">
        <w:rPr>
          <w:rFonts w:ascii="宋体" w:eastAsia="宋体" w:hAnsi="宋体" w:cs="宋体"/>
          <w:b/>
          <w:color w:val="FF0000"/>
          <w:szCs w:val="24"/>
        </w:rPr>
        <w:t>. Nucleic Acids Res. 2025 Aug 27;53(16):gkaf842. doi: 10.1093/nar/gkaf842.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Mycobacterial MutT1-mediated dephosphorylation of the sensor histidine kinases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reveals a new link in the regulation of the two-component signaling.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Emam EAF(1), Singh DP(2), Saini DK(2)(3), Varshney U(1)(4).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(1)Department of Microbiology and Cell Biology, Indian Institute of Science,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Bangalore 560012, India.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(2)Developmental Biology and Genetics, Indian Institute of Science,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Bangalore 560012, India.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(3)Centre for Biosystems Science and Engineering, Indian Institute of Science,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Bangalore 560012, India.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(4)Jawaharlal Nehru Centre for Advanced Scientific Research, Bangalore 560064,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Bacterial pathogens such as Mycobacterium tuberculosis majorly rely on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two-component signaling (TCS) systems to sense and generate adaptive responses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to the dynamic and stressful host environment. TCS comprises a sensor histidine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kinase (SHK) that perceives the environmental signal and a response regulator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(RR) that modulates the target gene expression. TCS occurs via a phosphotransfer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event from SHK to RR. However, the mechanisms that regulate phosphotransfer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events are not well understood. We explored the role of MutT1, originally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characterized to hydrolyze oxidized GTP (8-oxo-GTP) and dGTP (8-oxo-dGTP), in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TCS regulation. Unlike other MutT proteins, mycobacterial MutT1 comprises two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domains (N-terminal domain, NTD; and C-terminal domain, CTD). Structurally,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MutT1 NTD is like MutT proteins in other organisms. However, the MutT1 CTD is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similar to Escherichia coli SixA, a histidine phosphatase with an Arg-His-Gly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(RHG) motif. We show that MutT1 CTD dephosphorylates many SHKs and impacts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expression of their target genes, highlighting the role of MutT1 in regulating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TCS. These novel findings are of special significance because they provide us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with an extrinsic phosphatase mechanism to reset TCS signaling. The study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reveals an intricate interplay between an enzyme that sanitizes the cellular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nucleotide pool and bacterial signaling pathways, offering insights into the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adaptation mechanisms.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DOI: 10.1093/nar/gkaf842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lastRenderedPageBreak/>
        <w:t>PMCID: PMC12407098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PMID:</w:t>
      </w:r>
      <w:r w:rsidR="00520FC7">
        <w:rPr>
          <w:rFonts w:ascii="宋体" w:eastAsia="宋体" w:hAnsi="宋体" w:cs="宋体"/>
          <w:color w:val="000000" w:themeColor="text1"/>
          <w:szCs w:val="24"/>
        </w:rPr>
        <w:t xml:space="preserve"> 40902001 [Indexed for MEDLINE]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314BE0" w:rsidRDefault="00A13CBA" w:rsidP="00626AB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</w:t>
      </w:r>
      <w:r w:rsidR="00626ABB" w:rsidRPr="00314BE0">
        <w:rPr>
          <w:rFonts w:ascii="宋体" w:eastAsia="宋体" w:hAnsi="宋体" w:cs="宋体"/>
          <w:b/>
          <w:color w:val="FF0000"/>
          <w:szCs w:val="24"/>
        </w:rPr>
        <w:t xml:space="preserve">3. J Adv Pharm Technol Res. 2025 Jul-Sep;16(3):133-138. doi: </w:t>
      </w:r>
    </w:p>
    <w:p w:rsidR="00626ABB" w:rsidRPr="00314BE0" w:rsidRDefault="00626ABB" w:rsidP="00626ABB">
      <w:pPr>
        <w:rPr>
          <w:rFonts w:ascii="宋体" w:eastAsia="宋体" w:hAnsi="宋体" w:cs="宋体"/>
          <w:b/>
          <w:color w:val="FF0000"/>
          <w:szCs w:val="24"/>
        </w:rPr>
      </w:pPr>
      <w:r w:rsidRPr="00314BE0">
        <w:rPr>
          <w:rFonts w:ascii="宋体" w:eastAsia="宋体" w:hAnsi="宋体" w:cs="宋体"/>
          <w:b/>
          <w:color w:val="FF0000"/>
          <w:szCs w:val="24"/>
        </w:rPr>
        <w:t>10.4103/JAPTR.JAPTR_376_24. Epub 2025 Aug 9.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In vitro release and in vivo study of quercetin-loaded alginate-kappa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carrageenan pulmospheres.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Hariyadi DM(1)(2)(3)(4), Fawwaz LR(1), Fattah A(1), Rosita N(1)(2)(4), Purwanti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T(1)(2), Erawati T(1)(2)(4).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(1)Department of Pharmaceutical Sciences, Faculty of Pharmacy, Universitas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Airlangga, Surabaya, Indonesia.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(2)Pharmaceutics and Delivery Systems for Drugs, Cosmetics and Nanomedicine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(Pharm-DCN) Research Group, Faculty of Pharmacy, Universitas Airlangga,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Surabaya, Indonesia.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(3)Inter-University Center of Excellence (IUCoE) of Health Autonomy-Drug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Discovery, Universitas Airlangga, Surabaya, Indonesia.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(4)Centre of Excellent (PUIPT) Skin and Cosmetic Technology, Universitas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Airlangga, Surabaya, Indonesia.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Some antituberculosis drugs were reported to have adverse effects. The study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investigates the use of quercetin pulmospheres as an alternative to traditional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antituberculosis drugs. Formulated with alginate and kappa carrageenan as F1,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F2, and F3 (1:1, 1:2, and 1:3), the pulmospheres were observed for the release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and deposition in rat lungs. Results show a sustained release of 50.47%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 w:hint="eastAsia"/>
          <w:color w:val="000000" w:themeColor="text1"/>
          <w:szCs w:val="24"/>
        </w:rPr>
        <w:t>±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0.43%-58.37% ±0.57% in 10 h above minimum inhibitory concentration (MIC)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against Mycobacterium tuberculosis and provided Higuchi kinetics model.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Pulmospheres delivered quercetin to the lungs and showed a deposition with high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concentrations. The slowest rate was occurred in pulmospheres with polymer ratio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of 1:2. Formula F2 showed the most optimal results with the lowest rhodamine B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concentration of 11.934 ± 2.751-12.364 ± 0.070 µg/g and 6.987 ± 1.931-8.685 ±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2.672 µg/g for left and right lung, respectively, which produced same MIC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compare to F1 and F3. The study suggests further evaluation of effective doses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for antituberculosis.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 2025 Journal of Advanced Pharmaceutical Technology &amp; Research.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DOI: 10.4103/JAPTR.JAPTR_376_24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PMCID: PMC12401518</w:t>
      </w:r>
    </w:p>
    <w:p w:rsidR="00626ABB" w:rsidRPr="00626ABB" w:rsidRDefault="00314BE0" w:rsidP="00626ABB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40901444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314BE0" w:rsidRDefault="00A13CBA" w:rsidP="00626AB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lastRenderedPageBreak/>
        <w:t>7</w:t>
      </w:r>
      <w:r w:rsidR="00626ABB" w:rsidRPr="00314BE0">
        <w:rPr>
          <w:rFonts w:ascii="宋体" w:eastAsia="宋体" w:hAnsi="宋体" w:cs="宋体"/>
          <w:b/>
          <w:color w:val="FF0000"/>
          <w:szCs w:val="24"/>
        </w:rPr>
        <w:t xml:space="preserve">4. Cureus. 2025 Aug 1;17(8):e89235. doi: 10.7759/cureus.89235. eCollection 2025 </w:t>
      </w:r>
    </w:p>
    <w:p w:rsidR="00626ABB" w:rsidRPr="00314BE0" w:rsidRDefault="00626ABB" w:rsidP="00626ABB">
      <w:pPr>
        <w:rPr>
          <w:rFonts w:ascii="宋体" w:eastAsia="宋体" w:hAnsi="宋体" w:cs="宋体"/>
          <w:b/>
          <w:color w:val="FF0000"/>
          <w:szCs w:val="24"/>
        </w:rPr>
      </w:pPr>
      <w:r w:rsidRPr="00314BE0">
        <w:rPr>
          <w:rFonts w:ascii="宋体" w:eastAsia="宋体" w:hAnsi="宋体" w:cs="宋体"/>
          <w:b/>
          <w:color w:val="FF0000"/>
          <w:szCs w:val="24"/>
        </w:rPr>
        <w:t>Aug.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 Rare Case of Tuberculous Osteomyelitis in a Toddler: Diagnostic Clues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Management Approach.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Prakash K(1), A P(1), Iyappan P(1), Ramanujam AT(1).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(1)Orthopaedics, Mahatma Gandhi Medical College and Research Institute,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Pondicherry, IND.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Tuberculous osteomyelitis of the proximal tibia is an extremely rare condition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in pediatric patients, often presenting as chronic pain, swelling,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nonspecific symptoms that mimic pyogenic osteomyelitis or bone tumors. We report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the case of a three-year-old boy who presented with localized swelling and pain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in the right proximal tibia for the past 1.5 months. A plain radiograph revealed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lytic lesions with marrow involvement, and a biopsy confirmed granulomatous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inflammation with caseous necrosis. The patient was diagnosed with tuberculous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osteomyelitis and was started on standard anti-tubercular therapy. Significant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clinical and radiological improvement was noted on six-monthly follow-up. This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case highlights the importance of maintaining a high index of suspicion for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skeletal tuberculosis in endemic regions, even in atypical presentations. Early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diagnosis and treatment are critical to prevent complications such as growth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disturbances, deformities, and joint involvement, ensuring positive outcomes in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pediatric patients.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Copyright © 2025, Prakash et al.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DOI: 10.7759/cureus.89235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PMCID: PMC12399915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PMID: 40901214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314BE0" w:rsidRDefault="00A13CBA" w:rsidP="00626AB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75</w:t>
      </w:r>
      <w:r w:rsidR="00626ABB" w:rsidRPr="00314BE0">
        <w:rPr>
          <w:rFonts w:ascii="宋体" w:eastAsia="宋体" w:hAnsi="宋体" w:cs="宋体"/>
          <w:b/>
          <w:color w:val="FF0000"/>
          <w:szCs w:val="24"/>
        </w:rPr>
        <w:t>. Math Biosci Eng. 2025 Jul 28;22(9):2506-2525. doi: 10.3934/mbe.2025092.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On macrophage response to primary Mycobacterium tuberculosis in humans.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Ibargüen-Mondragón E(1)(2), Hidalgo-Bonilla SP(3)(4), Gómez MC(1)(2).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(1)Departamento de Matemáticas y Estadística, Universidad de Nariño, Calle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18-Cra 50, Pasto 520002, Colombia.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(2)Grupo de Investigación en Biología Matemática y Matemática Aplicada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(GIBIMMA), Universidad de Nariño, C.U. Torobajo, Cll 18 - Cra 50, Pasto 520002,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lastRenderedPageBreak/>
        <w:t>Colombia.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(3)School of Chemical Sciences and Engineering, Yachay Tech University, Hacienda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San José 100650, Urcuquí, Imbabura, Ecuador.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(4)Yachay Tech Medicinal Chemistry Research Group (MedChem-YT), Yachay Tech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University, Hacienda San José 100650, Urcuquí, Imbabura, Ecuador.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Tuberculosis stands as the leading cause of death worldwide, driven by infection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from a single bacterial agent, and has been recognized as a global public health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concern by the World Health Organization. Recent studies highlight that the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innate immune response has a central role in controlling the initial spread of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Mycobacterium tuberculosis (Mtb) within the host, and triggers adaptive immune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response. We developed and analyzed a model examining the interactions among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macrophages, innate cells, and Mtb to determine whether the infection is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controlled by the innate immune response or whether a specific adaptive response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is triggered. Findings suggest that if an individual infected by Mtb has an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adequate immunological state to prevent bacteria from infecting the macrophage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population (that is, if the external bacteria engulfed by macrophages are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eliminated by them, or if their capacity to replicate inside them is limited),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then the innate immune response will effectively control the primary infection.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DOI: 10.3934/mbe.2025092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PMID: 40899168 [Indexed for MEDLINE]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314BE0" w:rsidRDefault="00A13CBA" w:rsidP="00626AB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76</w:t>
      </w:r>
      <w:r w:rsidR="00626ABB" w:rsidRPr="00314BE0">
        <w:rPr>
          <w:rFonts w:ascii="宋体" w:eastAsia="宋体" w:hAnsi="宋体" w:cs="宋体"/>
          <w:b/>
          <w:color w:val="FF0000"/>
          <w:szCs w:val="24"/>
        </w:rPr>
        <w:t>. Dev Comp Immunol. 2025 Aug 31;170:105451. doi: 10.</w:t>
      </w:r>
      <w:r w:rsidR="00314BE0" w:rsidRPr="00314BE0">
        <w:rPr>
          <w:rFonts w:ascii="宋体" w:eastAsia="宋体" w:hAnsi="宋体" w:cs="宋体"/>
          <w:b/>
          <w:color w:val="FF0000"/>
          <w:szCs w:val="24"/>
        </w:rPr>
        <w:t xml:space="preserve">1016/j.dci.2025.105451. Online </w:t>
      </w:r>
      <w:r w:rsidR="00626ABB" w:rsidRPr="00314BE0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PCV-2 vaccination modifies the cytokine serum profile in wild boar (Sus scrofa)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coinfected with tuberculosis and PCV-2.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Holgado-Martín R(1), Risco D(2), Ramos A(3), Martínez-Pérez R(4), García-Jiménez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WL(1), Benítez-Medina JM(5), Hermoso-De Mendoza J(5), Gómez L(1).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(1)Departamento de Medicina Animal, Área de Anatomía y Anatomía Patológica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Comparadas, Facultad de Veterinaria de Cáceres, Universidad de Extremadura,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Cáceres, 10003, Spain.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(2)Departamento de Medicina Animal, Área de Anatomía y Anatomía Patológica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Comparadas, Facultad de Veterinaria de Cáceres, Universidad de Extremadura,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Cáceres, 10003, Spain. Electronic address: riscope@unex.es.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(3)Departamento de Matemáticas, Unidad de Estadística e Investigación Operativa,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Facultad de Veterinaria de Cáceres, Universidad de Extremadura, Cáceres, 10003,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Spain.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(4)Departamento de Sanidad Animal, Grupo de Investigación en Sanidad Animal y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Zoonosis (GISAZ), UIC Zoonosis y Enfermedades Emergentes ENZOEM, Universidad de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lastRenderedPageBreak/>
        <w:t>Córdoba (ROR code 05yc77b46), 14014, Córdoba, Spain.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(5)Departamento de Sanidad Animal, Unidad Patología Infecciosa, Facultad de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Veterinaria de Cáceres, Universidad de Extremadura, Cáceres, 10003, Spain.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Animal tuberculosis (TB) and porcine circovirus 2 (PCV-2) coinfections have been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associated to the development of severe patterns of tuberculous lesions. These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coinfections are frequently observed in wild boar, considered the main wild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reservoir of TB in Spain. The vaccination of wild boar with a single dose of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PCV-2 vaccine has been associated with less severity of lesions. However, the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underlying immune mechanisms affecting these animals remain scarcely known. The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aim of this study was to determine whether PCV-2 vaccination alters cytokine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concentrations in the serum of wild boars naturally coinfected with TB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PCV-2. Serum samples were collected from hunted wild boar in game estates where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part of the population had been previously vaccinated against PCV-2. Serum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cytokine concentrations were measured using the MILLIPLEX MAP multiplex assay,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and the results were analysed using Principal Component Analysis (PCA). The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results suggest significant differences in the concentrations of IL-1β, IL-2,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IL-10, IL-12, and IL-18 cytokines between PCV-2-vaccinated and non-vaccinated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animals, with lower levels observed in the vaccinated group. IL-1β, IL-2, IL-12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and IL-18 are pro-inflammatory cytokines involved in Th1 response. Exacerbated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inflammatory responses can result in more severe lesional patterns. Therefore,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the reduced levels of these cytokines observed in PCV-2-vaccinated animals could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be associated with the presence of less severe tuberculous lesional patterns.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Copyright © 2025 The Authors. Published by Elsevier Ltd.. All rights reserved.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DOI: 10.1016/j.dci.2025.105451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PMID: 40897268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314BE0" w:rsidRDefault="00A13CBA" w:rsidP="00626AB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77</w:t>
      </w:r>
      <w:r w:rsidR="00626ABB" w:rsidRPr="00314BE0">
        <w:rPr>
          <w:rFonts w:ascii="宋体" w:eastAsia="宋体" w:hAnsi="宋体" w:cs="宋体"/>
          <w:b/>
          <w:color w:val="FF0000"/>
          <w:szCs w:val="24"/>
        </w:rPr>
        <w:t xml:space="preserve">. Gates Open Res. 2025 Aug 27;9:65. doi: 10.12688/gatesopenres.16360.1. </w:t>
      </w:r>
    </w:p>
    <w:p w:rsidR="00626ABB" w:rsidRPr="00314BE0" w:rsidRDefault="00626ABB" w:rsidP="00626ABB">
      <w:pPr>
        <w:rPr>
          <w:rFonts w:ascii="宋体" w:eastAsia="宋体" w:hAnsi="宋体" w:cs="宋体"/>
          <w:b/>
          <w:color w:val="FF0000"/>
          <w:szCs w:val="24"/>
        </w:rPr>
      </w:pPr>
      <w:r w:rsidRPr="00314BE0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Driving innovation from discovery to access: Meeting report of the 7 (th) Global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Forum on TB Vaccines (8-10 October 2024, Rio de Janeiro, Brazil).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Palmer S(#)(1)(2), Clark RA(#)(3), Connell BJ(#)(1), Muwanga VM(#)(2)(4), Coelho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A(#)(5), Ogongo P(#)(6), Young C(#)(4).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(1)Stichting International Aids Vaccine Initiative, Amsterdam, 1013 NH, The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Netherlands.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(2)Stop TB Partnership Working Group on New Vaccines, New York, NY 10004, USA.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(3)London School of Hygiene and Tropical Medicine, London, WC1E 7HT, UK.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(4)University of Cape Town Department of Pathology, Cape Town, Western Cape,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lastRenderedPageBreak/>
        <w:t>7925, South Africa.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(5)Universidade Federal de Goias Instituto de Patologia Tropical e Saude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Publica, Goiânia, State of Goiás, 8QF3+XW, Brazil.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(6)University of California San Francisco Department of Medicine, San Francisco,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California, 94143, USA.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Update of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    doi: 10.12688/verixiv.1073.1.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We urgently need novel, effective, and accessible vaccines to end tuberculosis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(TB) as a public health crisis. The 7th Global Forum on TB Vaccines was convened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from 8-10 October 2024 in Rio de Janeiro, Brazil. Under the theme of "Driving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innovation from discovery to access," the program covered the breadth of TB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vaccine research and development (R&amp;D) through implementation, while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underscoring the need for greater innovation and investments to advance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development and ensure rapid, affordable, and equitable access. Participants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shared the latest research on: approaches to diversify the TB vaccine pipeline,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candidates advancing through late-stage trials toward licensure, and efforts to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ensure new TB vaccines reach the populations that most need them. The forum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provided a platform to learn from diverse experts across the field, including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researchers, industry, funders, civil society, and affected communities.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Participants examined cross-cutting enablers throughout, including opportunities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to establish novel partnership and financing models, enhance open science,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optimize R&amp;D practices, and strengthen leadership and engagement with community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members and high burden countries alike. In this report, we synthesize key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themes and findings from the meeting, highlighting progress and priorities in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the TB vaccine field.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Copyright: © 2025 Palmer S et al.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DOI: 10.12688/gatesopenres.16360.1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PMCID: PMC12391588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PMID: 40896556 [Indexed for MEDLINE]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4A7FBC" w:rsidRDefault="00A13CBA" w:rsidP="00626AB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78</w:t>
      </w:r>
      <w:r w:rsidR="00626ABB" w:rsidRPr="004A7FBC">
        <w:rPr>
          <w:rFonts w:ascii="宋体" w:eastAsia="宋体" w:hAnsi="宋体" w:cs="宋体"/>
          <w:b/>
          <w:color w:val="FF0000"/>
          <w:szCs w:val="24"/>
        </w:rPr>
        <w:t xml:space="preserve">. IDCases. 2025 Aug 13;41:e02345. doi: 10.1016/j.idcr.2025.e02345. eCollection </w:t>
      </w:r>
    </w:p>
    <w:p w:rsidR="00626ABB" w:rsidRPr="004A7FBC" w:rsidRDefault="00626ABB" w:rsidP="00626ABB">
      <w:pPr>
        <w:rPr>
          <w:rFonts w:ascii="宋体" w:eastAsia="宋体" w:hAnsi="宋体" w:cs="宋体"/>
          <w:b/>
          <w:color w:val="FF0000"/>
          <w:szCs w:val="24"/>
        </w:rPr>
      </w:pPr>
      <w:r w:rsidRPr="004A7FBC">
        <w:rPr>
          <w:rFonts w:ascii="宋体" w:eastAsia="宋体" w:hAnsi="宋体" w:cs="宋体"/>
          <w:b/>
          <w:color w:val="FF0000"/>
          <w:szCs w:val="24"/>
        </w:rPr>
        <w:t>2025.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Esophageal tuberculosis presenting as progressive dysphagia in a 30-year-old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female from rural Gondar, Ethiopia.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Mengistu SB(1), Kirub AA(1), Abebe CM(2), Abera SA(3).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(1)Department of Internal Medicine, School of Medicine, College of Medicine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Health Science, University of Gondar, Gondar, Ethiopia.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(2)Department of Radiology, School of Medicine, College of Medicine and Health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Science, University of Gondar, Gondar, Ethiopia.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(3)Department of Pathology, School of Medicine, College of Medicine and Health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Science, University of Gondar, Gondar, Ethiopia.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Esophageal tuberculosis (TB) is an exceptionally rare manifestation of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extra-pulmonary TB, often presenting diagnostic challenges due to its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nonspecific symptoms and similarity to malignancies. We report the case of a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30-year-old female from rural Gondar, Ethiopia, who presented with progressive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dysphagia and significant weight loss. Diagnosis was confirmed through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endoscopic biopsy, revealing tuberculous esophageal ulcer. Our case underscores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the importance of considering TB in the differential diagnosis of esophageal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ulcers, particularly in TB-endemic regions. In addition, we compare this case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with the existing literature, which highlights the varied clinical presentations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and diagnostic challenges of esophageal TB.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 2025 The Authors.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DOI: 10.1016/j.idcr.2025.e02345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PMCID: PMC12390850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PMID: 40896391</w:t>
      </w:r>
    </w:p>
    <w:p w:rsidR="004A7FBC" w:rsidRDefault="004A7FBC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4A7FBC" w:rsidRDefault="00A13CBA" w:rsidP="00626AB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79</w:t>
      </w:r>
      <w:r w:rsidR="00626ABB" w:rsidRPr="004A7FBC">
        <w:rPr>
          <w:rFonts w:ascii="宋体" w:eastAsia="宋体" w:hAnsi="宋体" w:cs="宋体"/>
          <w:b/>
          <w:color w:val="FF0000"/>
          <w:szCs w:val="24"/>
        </w:rPr>
        <w:t xml:space="preserve">. Case Rep Infect Dis. 2025 Aug 21;2025:5416948. doi: 10.1155/crdi/5416948. </w:t>
      </w:r>
    </w:p>
    <w:p w:rsidR="00626ABB" w:rsidRPr="004A7FBC" w:rsidRDefault="00626ABB" w:rsidP="00626ABB">
      <w:pPr>
        <w:rPr>
          <w:rFonts w:ascii="宋体" w:eastAsia="宋体" w:hAnsi="宋体" w:cs="宋体"/>
          <w:b/>
          <w:color w:val="FF0000"/>
          <w:szCs w:val="24"/>
        </w:rPr>
      </w:pPr>
      <w:r w:rsidRPr="004A7FBC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Paradoxical Reactions of Central Nervous System Tuberculosis: Report of Three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Immunocompetent Cases.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Mariño E(1), Rodríguez-Pardo J(1), Vidal L(1), Zmork G(1), Garcial-Leal A(1),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Díaz-Pollán B(2)(3), Lacruz L(1).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(1)Neurology Department and Stroke Center, Hospital La Paz Institute for Health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Research-IdiPAZ, La Paz University Hospital-Universidad Autónoma de Madrid,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Madrid, Spain.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(2)Infectious Diseases Unit, Internal Medicine Department, IdiPAZ (La Paz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Institute for Health Research), La Paz University Hospital, Madrid, Spain.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(3)CIBERINFEC (Centro de Investigación Biomédica en Red de Enfermedades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Infecciosas), Instituto de Salud Carlos III, Madrid, Spain.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4A7FBC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Paradoxical reactions during tuberculosis (TBC) therapy are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characterized by clinical or radiological worsening of preexisting tuberculous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lesions or the appearance of new manifestations following appropriate TBC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treatment. Identifying this phenomenon is crucial, since it can be mistaken with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treatment failure or relapse. Although widely described in HIV patients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following immune reconstitution inflammatory syndrome, the literature on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HIV-negative patients is scarce.</w:t>
      </w:r>
      <w:r w:rsidRPr="004A7FBC">
        <w:rPr>
          <w:rFonts w:ascii="宋体" w:eastAsia="宋体" w:hAnsi="宋体" w:cs="宋体"/>
          <w:b/>
          <w:color w:val="000000" w:themeColor="text1"/>
          <w:szCs w:val="24"/>
        </w:rPr>
        <w:t xml:space="preserve"> Case Series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: We present three cases of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immunocompetent patients with central nervous system tuberculosis (CNS-TBC) who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developed paradoxical reactions following appropriate TBC therapy. These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included diverse clinical and radiological manifestations, such as persistent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headaches, apparition or progression of tuberculomas, cerebral infarcts,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dorsal myelitis. Paradoxical reactions occurred within an average of 2.5</w:t>
      </w:r>
      <w:r w:rsidRPr="00626AB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months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from the start of anti-TBC treatment.</w:t>
      </w:r>
      <w:r w:rsidRPr="004A7FBC">
        <w:rPr>
          <w:rFonts w:ascii="宋体" w:eastAsia="宋体" w:hAnsi="宋体" w:cs="宋体"/>
          <w:b/>
          <w:color w:val="000000" w:themeColor="text1"/>
          <w:szCs w:val="24"/>
        </w:rPr>
        <w:t xml:space="preserve"> Conclusion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: Our findings underscore the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importance of closely monitoring patients following anti-TBC treatment to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identify potential complications rapidly. Paradoxical reactions due to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exaggerated immune response to Mycobacterium tuberculosis complex antigens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should be considered in a thorough differential diagnosis including other CNS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infections, granulomatous or neoplastic disorders, treatment failure, or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treatment-related toxicities. Ensuring adequate adherence to anti-TBC treatment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and immunosuppressants is essential in such cases.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Copyright © 2025 Eduardo Mariño et al. Case Reports in Infectious Diseases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published by John Wiley &amp; Sons Ltd.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DOI: 10.1155/crdi/5416948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PMCID: PMC12393930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PMID: 4089620</w:t>
      </w:r>
      <w:r w:rsidR="004A7FBC">
        <w:rPr>
          <w:rFonts w:ascii="宋体" w:eastAsia="宋体" w:hAnsi="宋体" w:cs="宋体"/>
          <w:color w:val="000000" w:themeColor="text1"/>
          <w:szCs w:val="24"/>
        </w:rPr>
        <w:t>2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4A7FBC" w:rsidRDefault="00A13CBA" w:rsidP="00626AB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80</w:t>
      </w:r>
      <w:r w:rsidR="00626ABB" w:rsidRPr="004A7FBC">
        <w:rPr>
          <w:rFonts w:ascii="宋体" w:eastAsia="宋体" w:hAnsi="宋体" w:cs="宋体"/>
          <w:b/>
          <w:color w:val="FF0000"/>
          <w:szCs w:val="24"/>
        </w:rPr>
        <w:t>. Data Brief. 2025 Aug 20;62:111983. doi: 10.1016/</w:t>
      </w:r>
      <w:r w:rsidR="004A7FBC">
        <w:rPr>
          <w:rFonts w:ascii="宋体" w:eastAsia="宋体" w:hAnsi="宋体" w:cs="宋体"/>
          <w:b/>
          <w:color w:val="FF0000"/>
          <w:szCs w:val="24"/>
        </w:rPr>
        <w:t xml:space="preserve">j.dib.2025.111983. eCollection </w:t>
      </w:r>
      <w:r w:rsidR="00626ABB" w:rsidRPr="004A7FBC">
        <w:rPr>
          <w:rFonts w:ascii="宋体" w:eastAsia="宋体" w:hAnsi="宋体" w:cs="宋体"/>
          <w:b/>
          <w:color w:val="FF0000"/>
          <w:szCs w:val="24"/>
        </w:rPr>
        <w:t>2025 Oct.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Comprehensive genomic insights into Mixta calida isolated from the faecal sample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of a tuberculosis patient in India.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Pant A(1), Srinivasan J(1), Venkadesan S(2), Sarkar S(3), Babu SP(3), Mohanty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D(2), Das B(4), Arimbasseri GA(1).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(1)Molecular Genetics Lab, National Institute of Immunology, New Delhi, India.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(2)Bioinformatics Centre, National Institute of Immunology, New Delhi, India.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(3)Dept. of PSM, Jawaharlal Institute of Postgraduate Medical Education &amp;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Research, Puducherry, India.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(4)Functional Genomics Laboratory, Translational Health Science and Technology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Institute, Faridabad, India.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Mixta calida, formerly known as Pantoea calida, is a motile Gram-negative,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facultatively anaerobic bacterium with coccoid rod morphology. Although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previously considered non-pathogenic, emerging case studies indicate its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potential role in causing serious infections, including bacteraemia, meningitis,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sepsis, and implant-associated infections. This study presents the first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whole-genome sequence of M. calida of Indian origin, isolated from the stool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sample of a tuberculosis patient undergoing treatment. Sequencing was performed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using the Illumina NextSeq 2000 and Oxford Nanopore PromethION platforms. The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genomic data provides valuable insights into the antimicrobial resistance traits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and mobile genetic elements of the bacterium, contributing to a deeper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understanding of its pathogenic potential.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 2025 The Authors. Published by Elsevier Inc.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DOI: 10.1016/j.dib.2025.111983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PMCID: PMC12398866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PMID: 40896132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4A7FBC" w:rsidRDefault="00A13CBA" w:rsidP="00626AB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81</w:t>
      </w:r>
      <w:r w:rsidR="00626ABB" w:rsidRPr="004A7FBC">
        <w:rPr>
          <w:rFonts w:ascii="宋体" w:eastAsia="宋体" w:hAnsi="宋体" w:cs="宋体"/>
          <w:b/>
          <w:color w:val="FF0000"/>
          <w:szCs w:val="24"/>
        </w:rPr>
        <w:t xml:space="preserve">. Cureus. 2025 Jul 31;17(7):e89186. doi: 10.7759/cureus.89186. eCollection 2025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4A7FBC">
        <w:rPr>
          <w:rFonts w:ascii="宋体" w:eastAsia="宋体" w:hAnsi="宋体" w:cs="宋体"/>
          <w:b/>
          <w:color w:val="FF0000"/>
          <w:szCs w:val="24"/>
        </w:rPr>
        <w:t>Jul</w:t>
      </w:r>
      <w:r w:rsidRPr="00626ABB">
        <w:rPr>
          <w:rFonts w:ascii="宋体" w:eastAsia="宋体" w:hAnsi="宋体" w:cs="宋体"/>
          <w:color w:val="000000" w:themeColor="text1"/>
          <w:szCs w:val="24"/>
        </w:rPr>
        <w:t>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Rasmussen Aneurysm and Fungal Co-infection in a Healthy Young Adult With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Tuberculosis.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Huma H(1), Subahi D(1), Rajendran M(2), Karim N(1).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(1)Respiratory Medicine, University Hospitals of Leicester NHS Trust, Leicester,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GBR.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(2)Cardiology, University Hospitals of Leicester NHS Trust, Leicester, GBR.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 24-year-old British Indian male experienced a severe and complex course of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cavitating pneumonia caused by a rare co-infection with Staphylococcus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aureus, Mycobacterium tuberculosis, and a non-albicans Candida species. He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initially presented with symptoms of community-acquired pneumonia and was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treated with antibiotics and subsequently discharged. Four days later, he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re-presented with hemoptysis, hypoxia, and sepsis, requiring intensive care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admission. Imaging revealed extensive cavitating lesions in the right lower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lobe, empyema, pneumothorax, and a Rasmussen aneurysm. Management included 24 h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in the intensive care unit, multiple chest drains, embolization of the aneurysm,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and a three-month course of combined antibiotic, antifungal, and antituberculous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therapy. Comprehensive immunological workup, including HIV testing, was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negative, confirming the patient's immunocompetent status. This case highlights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the extreme rarity of such a multifaceted pulmonary co-infection in a young,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otherwise healthy individual, and underscores the importance of early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identification and aggressive management of concurrent infections and rare but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life-threatening complications such as Rasmussen aneurysm and invasive fungal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co-infection.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Copyright © 2025, Huma et al.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DOI: 10.7759/cureus.89186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PMCID: PMC12398671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PMID: 40896035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4A7FBC" w:rsidRDefault="00A13CBA" w:rsidP="00626AB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82</w:t>
      </w:r>
      <w:r w:rsidR="00626ABB" w:rsidRPr="004A7FBC">
        <w:rPr>
          <w:rFonts w:ascii="宋体" w:eastAsia="宋体" w:hAnsi="宋体" w:cs="宋体"/>
          <w:b/>
          <w:color w:val="FF0000"/>
          <w:szCs w:val="24"/>
        </w:rPr>
        <w:t xml:space="preserve">. Cureus. 2025 Jul 30;17(7):e89072. doi: 10.7759/cureus.89072. eCollection 2025 </w:t>
      </w:r>
    </w:p>
    <w:p w:rsidR="00626ABB" w:rsidRPr="004A7FBC" w:rsidRDefault="00626ABB" w:rsidP="00626ABB">
      <w:pPr>
        <w:rPr>
          <w:rFonts w:ascii="宋体" w:eastAsia="宋体" w:hAnsi="宋体" w:cs="宋体"/>
          <w:b/>
          <w:color w:val="FF0000"/>
          <w:szCs w:val="24"/>
        </w:rPr>
      </w:pPr>
      <w:r w:rsidRPr="004A7FBC">
        <w:rPr>
          <w:rFonts w:ascii="宋体" w:eastAsia="宋体" w:hAnsi="宋体" w:cs="宋体"/>
          <w:b/>
          <w:color w:val="FF0000"/>
          <w:szCs w:val="24"/>
        </w:rPr>
        <w:t>Jul.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An Uncommon Presentation of a Common Disease: Hoarseness of Voice in a Young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Patient With Tuberculosis.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Ehsan N(1), Batool M(1), Farooka I(2), Malik MN(2).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(1)Internal Medicine, Gulab Devi Teaching Hospital, Lahore, PAK.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(2)Internal Medicine, Gulab Devi Teaching Hospital, Al-Aleem Medical College,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Lahore, PAK.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Pulmonary and extrapulmonary tuberculosis impose a major load of chronic disease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burden. Lymph node and pleural tuberculosis are the most common types of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extrapulmonary tuberculosis. Isolated hoarseness of voice is a rare presenting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feature of lymph node tuberculosis. We present the case of a young girl who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presented to us with the complaint of hoarseness of voice for two months. A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contrast-enhanced CT of the neck and chest revealed bilateral cervical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mediastinal lymphadenopathy encroaching on the aortopulmonary window. A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70-degree rigid endoscopy revealed left vocal cord paralysis. A cervical lymph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node excision biopsy showed necrotizing granulomatous inflammation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Langhan-type giant cells. The diagnosis was confirmed by culture on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Löwenstein-Jensen medium and drug susceptibility testing, which identified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Mycobacterium tuberculosis sensitive to all first-line antitubercular drugs. She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was put on weight-based antitubercular therapy, after which her voice showed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improvement, and she gained four kilograms. We present this case to highlight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the importance of being familiar with uncommon presentations of common diseases,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particularly in areas of high disease endemicity, to allow for timely diagnosis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and treatment.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Copyright © 2025, Ehsan et al.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DOI: 10.7759/cureus.89072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lastRenderedPageBreak/>
        <w:t>PMCID: PMC12399184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PMID: 40895896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4A7FBC" w:rsidRDefault="00A13CBA" w:rsidP="00626AB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83</w:t>
      </w:r>
      <w:r w:rsidR="00626ABB" w:rsidRPr="004A7FBC">
        <w:rPr>
          <w:rFonts w:ascii="宋体" w:eastAsia="宋体" w:hAnsi="宋体" w:cs="宋体"/>
          <w:b/>
          <w:color w:val="FF0000"/>
          <w:szCs w:val="24"/>
        </w:rPr>
        <w:t xml:space="preserve">. J Clin Tuberc Other Mycobact Dis. 2025 Aug 10;41:100556. doi: </w:t>
      </w:r>
    </w:p>
    <w:p w:rsidR="00626ABB" w:rsidRPr="004A7FBC" w:rsidRDefault="00626ABB" w:rsidP="00626ABB">
      <w:pPr>
        <w:rPr>
          <w:rFonts w:ascii="宋体" w:eastAsia="宋体" w:hAnsi="宋体" w:cs="宋体"/>
          <w:b/>
          <w:color w:val="FF0000"/>
          <w:szCs w:val="24"/>
        </w:rPr>
      </w:pPr>
      <w:r w:rsidRPr="004A7FBC">
        <w:rPr>
          <w:rFonts w:ascii="宋体" w:eastAsia="宋体" w:hAnsi="宋体" w:cs="宋体"/>
          <w:b/>
          <w:color w:val="FF0000"/>
          <w:szCs w:val="24"/>
        </w:rPr>
        <w:t>10.1016/j.jctube.2025.100556. eCollection 2025 Dec.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Symptomatic (STB) and Asymptomatic (ATB) tuberculosis in Italy: Results from a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multicenter retrospective study.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Cotugno S(1), Guido G(1), Di Gennaro F(1), Cavallin F(2), Pisaturo M(3), Onorato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L(3), Zimmerhofer F(4), Pipitò L(4), De Iaco G(1), Bruno G(5), Fasano M(6),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Pontarelli A(7), Botta A(7), Iacovazzi T(6), Lattanzio R(1), Papagni R(1), De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Vita E(1), Zolezzi A(8), Panico G(9), Libertone R(8), Monari C(3), Brindicci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G(1), Santoro CR(1), Musto A(10), Ronga L(1), Niglio M(11), Ieva F(9), De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Gregorio F(11), Ciminelli F(11), Alessio L(3), Curatolo C(3), Gualano G(8),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Minniti S(10), Buccoliero GB(5), Santantonio T(11), Lo Caputo S(11), Carbonara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S(9), Cascio A(4), Parrella R(7), Palmieri F(8), Coppola N(3), Saracino A(1).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(1)Clinic of Infectious Diseases, Department of Precision and Regenerative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Medicine and Jonian Area (DiMePreJ), Bari, Italy.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(2)Independent Statistician, Solagna, Italy.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(3)Department of Mental Health and Public Medicine, Section of Infectious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Diseases, University of Campania Luigi Vanvitelli, Naples, Via L. Armanni 5,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80131 Naples, Italy.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(4)Infectious and Tropical Disease Unit - Department of Health Promotion, Mother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and Child Care, Internal Medicine and Medical Specialties "G D'Alessandro",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University of Palermo 90127 Palermo, Italy.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(5)Infectious Disease, Saint Giuseppe Moscati Hospital, Taranto, Italy.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(6)UOC Malattie Infettive - ASL BA PO Della Murgia Altamura (BA), Italy.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(7)Respiratory Infectious Disease Unit, AORN Dei Colli, Cotugno Hospital,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Naples, Italy.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(8)Respiratory Infectious Diseases Unit, National Institute for Infectious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Diseases Lazzaro Spallanzani-IRCCS, Rome, Italy.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(9)UOC Malattie Infettive, Osp. V. Emanuele II, ASL BT, Bisceglie (BT), Italy.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(10)UOC Malattie Infettive P.O. Perrino Brindisi, Italy.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(11)Department of Medical and Surgical Sciences, Infectious Diseases Unit,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University of Foggia, Foggia, Italy.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4A7FBC">
        <w:rPr>
          <w:rFonts w:ascii="宋体" w:eastAsia="宋体" w:hAnsi="宋体" w:cs="宋体"/>
          <w:b/>
          <w:color w:val="000000" w:themeColor="text1"/>
          <w:szCs w:val="24"/>
        </w:rPr>
        <w:t xml:space="preserve">OBJECTIVE: 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Asymptomatic tuberculosis (ATB) represents a significant proportion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of tuberculosis (TB) cases. This study aimed to compare ATB and symptomatic TB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(STB) cases in terms of demographic and clinical characteristics, adverse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events, hospital length of stay, and treatment outcomes.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4A7FBC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This multicenter retrospective study included 510 microbiologically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confirmed pulmonary TB patients across ten Italian hospitals between 2018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2023. STB cases presented with at least one symptom such as cough, fever, chest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pain, hemoptysis, dyspnea, night sweats or weight loss. ATB cases presented with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no symptoms. The endpoints included adverse events, length of hospital stay,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incompleteness of the treatment.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4A7FBC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ATB accounted for 36.4 % of cases (184/510). STB was significantly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associated with diabetes (p = 0.03), hepatitis B/C</w:t>
      </w:r>
      <w:r w:rsidR="004A7FBC">
        <w:rPr>
          <w:rFonts w:ascii="宋体" w:eastAsia="宋体" w:hAnsi="宋体" w:cs="宋体"/>
          <w:color w:val="000000" w:themeColor="text1"/>
          <w:szCs w:val="24"/>
        </w:rPr>
        <w:t xml:space="preserve"> infections (p &lt; 0.0001), and </w:t>
      </w:r>
      <w:r w:rsidRPr="00626ABB">
        <w:rPr>
          <w:rFonts w:ascii="宋体" w:eastAsia="宋体" w:hAnsi="宋体" w:cs="宋体"/>
          <w:color w:val="000000" w:themeColor="text1"/>
          <w:szCs w:val="24"/>
        </w:rPr>
        <w:t>history of TB (p = 0.01). Adjusting for clinically</w:t>
      </w:r>
      <w:r w:rsidR="004A7FBC">
        <w:rPr>
          <w:rFonts w:ascii="宋体" w:eastAsia="宋体" w:hAnsi="宋体" w:cs="宋体"/>
          <w:color w:val="000000" w:themeColor="text1"/>
          <w:szCs w:val="24"/>
        </w:rPr>
        <w:t xml:space="preserve"> relevant confounders, STB was </w:t>
      </w:r>
      <w:r w:rsidRPr="00626ABB">
        <w:rPr>
          <w:rFonts w:ascii="宋体" w:eastAsia="宋体" w:hAnsi="宋体" w:cs="宋体"/>
          <w:color w:val="000000" w:themeColor="text1"/>
          <w:szCs w:val="24"/>
        </w:rPr>
        <w:t>associated with higher occurrence of adverse</w:t>
      </w:r>
      <w:r w:rsidR="004A7FBC">
        <w:rPr>
          <w:rFonts w:ascii="宋体" w:eastAsia="宋体" w:hAnsi="宋体" w:cs="宋体"/>
          <w:color w:val="000000" w:themeColor="text1"/>
          <w:szCs w:val="24"/>
        </w:rPr>
        <w:t xml:space="preserve"> events (odds ratio 2.04, 95 % </w:t>
      </w:r>
      <w:r w:rsidRPr="00626ABB">
        <w:rPr>
          <w:rFonts w:ascii="宋体" w:eastAsia="宋体" w:hAnsi="宋体" w:cs="宋体"/>
          <w:color w:val="000000" w:themeColor="text1"/>
          <w:szCs w:val="24"/>
        </w:rPr>
        <w:t>confidence interval 1.31 to 3.23; p = 0.002), more severe adverse e</w:t>
      </w:r>
      <w:r w:rsidR="004A7FBC">
        <w:rPr>
          <w:rFonts w:ascii="宋体" w:eastAsia="宋体" w:hAnsi="宋体" w:cs="宋体"/>
          <w:color w:val="000000" w:themeColor="text1"/>
          <w:szCs w:val="24"/>
        </w:rPr>
        <w:t xml:space="preserve">vents (odds 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ratio 8.07, 95 % confidence interval 2.58 to 33.34; p = 0.001) and a 24 % increase in length of hospital stay (95 % confidence interval 7 % to </w:t>
      </w:r>
      <w:r w:rsidR="004A7FBC">
        <w:rPr>
          <w:rFonts w:ascii="宋体" w:eastAsia="宋体" w:hAnsi="宋体" w:cs="宋体"/>
          <w:color w:val="000000" w:themeColor="text1"/>
          <w:szCs w:val="24"/>
        </w:rPr>
        <w:t xml:space="preserve">47 %; </w:t>
      </w:r>
      <w:r w:rsidRPr="00626ABB">
        <w:rPr>
          <w:rFonts w:ascii="宋体" w:eastAsia="宋体" w:hAnsi="宋体" w:cs="宋体"/>
          <w:color w:val="000000" w:themeColor="text1"/>
          <w:szCs w:val="24"/>
        </w:rPr>
        <w:t>p = 0.005), but was not associated with incomple</w:t>
      </w:r>
      <w:r w:rsidR="004A7FBC">
        <w:rPr>
          <w:rFonts w:ascii="宋体" w:eastAsia="宋体" w:hAnsi="宋体" w:cs="宋体"/>
          <w:color w:val="000000" w:themeColor="text1"/>
          <w:szCs w:val="24"/>
        </w:rPr>
        <w:t xml:space="preserve">te treatment (odds ratio 0.79, </w:t>
      </w:r>
      <w:r w:rsidRPr="00626ABB">
        <w:rPr>
          <w:rFonts w:ascii="宋体" w:eastAsia="宋体" w:hAnsi="宋体" w:cs="宋体"/>
          <w:color w:val="000000" w:themeColor="text1"/>
          <w:szCs w:val="24"/>
        </w:rPr>
        <w:t>95 % confidence interval 0.47 to 1.32; p = 0.37).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4A7FBC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STB is associated with a higher burden of adverse events. ATB poses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challenges for TB elimination due to its asymptomatic nature.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 2025 The Authors. Published by Elsevier Ltd.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DOI: 10.1016/j.jctube.2025.100556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PMCID: PMC12392758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PMID: 40895131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4A7FBC" w:rsidRDefault="00A13CBA" w:rsidP="00626AB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84</w:t>
      </w:r>
      <w:r w:rsidR="00626ABB" w:rsidRPr="004A7FBC">
        <w:rPr>
          <w:rFonts w:ascii="宋体" w:eastAsia="宋体" w:hAnsi="宋体" w:cs="宋体"/>
          <w:b/>
          <w:color w:val="FF0000"/>
          <w:szCs w:val="24"/>
        </w:rPr>
        <w:t xml:space="preserve">. J Clin Tuberc Other Mycobact Dis. 2025 Aug 13;41:100558. doi: </w:t>
      </w:r>
    </w:p>
    <w:p w:rsidR="00626ABB" w:rsidRPr="004A7FBC" w:rsidRDefault="00626ABB" w:rsidP="00626ABB">
      <w:pPr>
        <w:rPr>
          <w:rFonts w:ascii="宋体" w:eastAsia="宋体" w:hAnsi="宋体" w:cs="宋体"/>
          <w:b/>
          <w:color w:val="FF0000"/>
          <w:szCs w:val="24"/>
        </w:rPr>
      </w:pPr>
      <w:r w:rsidRPr="004A7FBC">
        <w:rPr>
          <w:rFonts w:ascii="宋体" w:eastAsia="宋体" w:hAnsi="宋体" w:cs="宋体"/>
          <w:b/>
          <w:color w:val="FF0000"/>
          <w:szCs w:val="24"/>
        </w:rPr>
        <w:t>10.1016/j.jctube.2025.100558. eCollection 2025 Dec.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Long-term occupational risk of latent tuberculosis infection in Hamburg,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Germany: Findings from a 13-year prospective observational study.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Diel R(1)(2), Gröschel M(3)(4), Nienhaus A(5)(6).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(1)Institute of Epidemiology, University Hospital Schleswig-Holstein, Kiel,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Germany.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(2)LungClinic Grosshansdorf, Germany, Airway Research Center North (ARCN),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German Center for Lung Research (DZL), Germany.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(3)Department of Infectious Diseases, Respiratory, and Critical Care Medicine,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Charité - Universitätsmedizin Berlin, Germany.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(4)German Center for Infection Research, Borstel Site, Borstel, Germany.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(5)Institution for Statutory Accident Insurance and Prevention in the Health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Welfare Services (BGW), Hamburg, Germany.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(6)Institute for Health Service Research in Dermatology and Nursing, University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Medical Center Hamburg-Eppendorf, Hamburg, Germany.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4A7FBC">
        <w:rPr>
          <w:rFonts w:ascii="宋体" w:eastAsia="宋体" w:hAnsi="宋体" w:cs="宋体"/>
          <w:b/>
          <w:color w:val="000000" w:themeColor="text1"/>
          <w:szCs w:val="24"/>
        </w:rPr>
        <w:lastRenderedPageBreak/>
        <w:t>BACKGROUND: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 Only limited population-based data are available on the risk of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latent tuberculosis infection (LTBI) in health care workers (HCWs).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OBJECTIVE: To assess the long-term effects of protective measures of HCWs on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LTBI risk in Hamburg, Germany.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4A7FBC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 Close contacts of smear-positive and smear-negative, but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culture-confirmed, pulmonary TB index cases were prospectively enrolled from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June 2005 to December 2017 and tested with the QuantiFERON TB (QFT) test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approximately eight weeks after last exposure. Sociodemographic and clinical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data were collected by trained healthcare personnel using a standardized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questionnaire.Contacts with known previous positive TST or IGRA results were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excluded.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4A7FBC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After exclusion of prevalent TB cases and contact persons who had been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tested positive in other settings, valid results were available for 937 index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cases and 6980 close contacts (average per case 7.45; standard deviation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(SD) ± 9.99; range 1-83). Of the contacts, 3459 (49.6 %) were males and 3520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(50.4 %) females. 771 contacts (11.05 %) belonged to 11 HCW subgroups, most of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them (475, or 62.8 %) hospital or geriatric nurses. Foreign-born HCW did not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differ significantly from non-HCW regarding origin from high-incidence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countries.By adjusting for confounders, logistic regression analysis confirmed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household contact as strongest predictor for acquiring LTBI (OR 3.8, p &lt; 0.001),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followed by foreign-born status (OR 2.2, p &lt; 0.001) and male gender (OR 1.28,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 &lt; 0.001). Contact with a smear-positive index case only slightly in</w:t>
      </w:r>
      <w:r w:rsidR="004A7FBC">
        <w:rPr>
          <w:rFonts w:ascii="宋体" w:eastAsia="宋体" w:hAnsi="宋体" w:cs="宋体"/>
          <w:color w:val="000000" w:themeColor="text1"/>
          <w:szCs w:val="24"/>
        </w:rPr>
        <w:t xml:space="preserve">creased the </w:t>
      </w:r>
      <w:r w:rsidRPr="00626ABB">
        <w:rPr>
          <w:rFonts w:ascii="宋体" w:eastAsia="宋体" w:hAnsi="宋体" w:cs="宋体"/>
          <w:color w:val="000000" w:themeColor="text1"/>
          <w:szCs w:val="24"/>
        </w:rPr>
        <w:t>risk of IGRA positivity, by 16 % (OR 1.16, p = 0.</w:t>
      </w:r>
      <w:r w:rsidR="004A7FBC">
        <w:rPr>
          <w:rFonts w:ascii="宋体" w:eastAsia="宋体" w:hAnsi="宋体" w:cs="宋体"/>
          <w:color w:val="000000" w:themeColor="text1"/>
          <w:szCs w:val="24"/>
        </w:rPr>
        <w:t xml:space="preserve">024). For each additional year 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of age, higher odds were found at 1.86 % (OR </w:t>
      </w:r>
      <w:r w:rsidR="004A7FBC">
        <w:rPr>
          <w:rFonts w:ascii="宋体" w:eastAsia="宋体" w:hAnsi="宋体" w:cs="宋体"/>
          <w:color w:val="000000" w:themeColor="text1"/>
          <w:szCs w:val="24"/>
        </w:rPr>
        <w:t xml:space="preserve">1.019, p &lt; 0.001] and for each </w:t>
      </w:r>
      <w:r w:rsidRPr="00626ABB">
        <w:rPr>
          <w:rFonts w:ascii="宋体" w:eastAsia="宋体" w:hAnsi="宋体" w:cs="宋体"/>
          <w:color w:val="000000" w:themeColor="text1"/>
          <w:szCs w:val="24"/>
        </w:rPr>
        <w:t>additional hour of contact at approximately 0.1</w:t>
      </w:r>
      <w:r w:rsidR="004A7FBC">
        <w:rPr>
          <w:rFonts w:ascii="宋体" w:eastAsia="宋体" w:hAnsi="宋体" w:cs="宋体"/>
          <w:color w:val="000000" w:themeColor="text1"/>
          <w:szCs w:val="24"/>
        </w:rPr>
        <w:t xml:space="preserve">1 % (OR 1.011, p &lt; 0.001). BCG 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vaccination had no significant effect on IGRA test results (OR 0.95,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 = 0.41).Employment in healthcare overall was ass</w:t>
      </w:r>
      <w:r w:rsidR="004A7FBC">
        <w:rPr>
          <w:rFonts w:ascii="宋体" w:eastAsia="宋体" w:hAnsi="宋体" w:cs="宋体"/>
          <w:color w:val="000000" w:themeColor="text1"/>
          <w:szCs w:val="24"/>
        </w:rPr>
        <w:t xml:space="preserve">ociated with a 26 % lower risk </w:t>
      </w:r>
      <w:r w:rsidRPr="00626ABB">
        <w:rPr>
          <w:rFonts w:ascii="宋体" w:eastAsia="宋体" w:hAnsi="宋体" w:cs="宋体"/>
          <w:color w:val="000000" w:themeColor="text1"/>
          <w:szCs w:val="24"/>
        </w:rPr>
        <w:t>of IGRA positivity compared to non-HCWs (OR 0</w:t>
      </w:r>
      <w:r w:rsidR="004A7FBC">
        <w:rPr>
          <w:rFonts w:ascii="宋体" w:eastAsia="宋体" w:hAnsi="宋体" w:cs="宋体"/>
          <w:color w:val="000000" w:themeColor="text1"/>
          <w:szCs w:val="24"/>
        </w:rPr>
        <w:t xml:space="preserve">.74, p = 0.013); however, in a 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second adjusted model focusing on specific HCW subgroups, this risk reduction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was statistically significant only for hospital and geriatric nurses, with no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significant difference observed in other HCW subgroups.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4A7FBC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 Working in a health-care facility overall was associated with a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lower LTBI risk compared to other risk factors. These findings suggest that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protective measures might be particularly effective in hospital and geriatric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nursing, while no risk reduction was evident for other HCW subgroups. Continued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targeted protective measures remain important in high-risk care environments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support the relevance of recommendations issued (and last updated 2023) by the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German Central Committee against Tuberculosis (DZK).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 2025 The Author(s).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DOI: 10.1016/j.jctube.2025.100558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PMCID: PMC12392762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PMID: 40895130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4A7FBC" w:rsidRDefault="00A13CBA" w:rsidP="00626AB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85</w:t>
      </w:r>
      <w:r w:rsidR="00626ABB" w:rsidRPr="004A7FBC">
        <w:rPr>
          <w:rFonts w:ascii="宋体" w:eastAsia="宋体" w:hAnsi="宋体" w:cs="宋体"/>
          <w:b/>
          <w:color w:val="FF0000"/>
          <w:szCs w:val="24"/>
        </w:rPr>
        <w:t xml:space="preserve">. J Clin Tuberc Other Mycobact Dis. 2025 Aug 19;41:100559. doi: </w:t>
      </w:r>
    </w:p>
    <w:p w:rsidR="00626ABB" w:rsidRPr="004A7FBC" w:rsidRDefault="00626ABB" w:rsidP="00626ABB">
      <w:pPr>
        <w:rPr>
          <w:rFonts w:ascii="宋体" w:eastAsia="宋体" w:hAnsi="宋体" w:cs="宋体"/>
          <w:b/>
          <w:color w:val="FF0000"/>
          <w:szCs w:val="24"/>
        </w:rPr>
      </w:pPr>
      <w:r w:rsidRPr="004A7FBC">
        <w:rPr>
          <w:rFonts w:ascii="宋体" w:eastAsia="宋体" w:hAnsi="宋体" w:cs="宋体"/>
          <w:b/>
          <w:color w:val="FF0000"/>
          <w:szCs w:val="24"/>
        </w:rPr>
        <w:t>10.1016/j.jctube.2025.100559. eCollection 2025 Dec.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Distribution of nontuberculous Mycobacteria among presumptive drug resistance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tuberculosis patients from a ministry of health drug resistance surveillance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program, in western Kenya.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Albert O(1)(2), Lazarus O(3), Benjamin OJ(1), Ben O(1), Ruth S(1), Joan T(1),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Jeremiah O(4), Steve W(1), Ouma C(2).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(1)Kenya Medical Research Institute, Centre for Global Health Research, Kisumu,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Kenya.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(2)Maseno University, School of Public and Community Development, Department of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Biomedical Sciences and Technology, Kisumu, Kenya.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(3)Amref- Health Africa, Nairobi, Kenya.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(4)Ministry of Health, Division of Lung, Tuberculosis and Leprosy, National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Tuberculosis Program, Nairobi, Kenya.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4A7FBC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 Nontuberculous Mycobacteria (NTM) species are emerging pathogens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causing Pulmonary diseases with no definitive treatment. Molecular techniques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enable characterization and drug resistance profiling, this study sought to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determine NTM prevalence, circulating species, and distribution factors among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presumptive multidrug-resistant tuberculosis (MDR-TB) patients in western Kenya.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4A7FBC">
        <w:rPr>
          <w:rFonts w:ascii="宋体" w:eastAsia="宋体" w:hAnsi="宋体" w:cs="宋体"/>
          <w:b/>
          <w:color w:val="000000" w:themeColor="text1"/>
          <w:szCs w:val="24"/>
        </w:rPr>
        <w:t>METHOD: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 Sputum samples were collected between March through October 2022,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transported for testing at Kenya Medical Research Institute (KEMRI) TB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laboratory, in Kisumu. The standard NALC-NaOH MGIT culture technique, smear,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HAIN AS/CM and NTM drug resistance were carried out.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4A7FBC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 Of the 155 specimens analyzed, 106 (68.4 %)</w:t>
      </w:r>
      <w:r w:rsidR="004A7FBC">
        <w:rPr>
          <w:rFonts w:ascii="宋体" w:eastAsia="宋体" w:hAnsi="宋体" w:cs="宋体"/>
          <w:color w:val="000000" w:themeColor="text1"/>
          <w:szCs w:val="24"/>
        </w:rPr>
        <w:t xml:space="preserve"> were males, 41 (26.5 %) HIV 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positive, and participants of ages 36-45 years, the majority. An overall NTM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prevalence of 99 (63.9 %), of whom 63 (63 %) among males reported. In addition,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11 NTM species identified, with M. intracellulare (44, 44 %).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4A7FBC">
        <w:rPr>
          <w:rFonts w:ascii="宋体" w:eastAsia="宋体" w:hAnsi="宋体" w:cs="宋体"/>
          <w:b/>
          <w:color w:val="000000" w:themeColor="text1"/>
          <w:szCs w:val="24"/>
        </w:rPr>
        <w:t>CONCLUSIONS: H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igh prevalence of NTM species was observed among middle-aged males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and HIV negative participants, Kisumu led in distribution (29 %) and among HIV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positive. The NTM prevalence among smear negative vs smear positive, was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significant a p &lt; 0.001, hence adequate TB/HIV integration and management, use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of molecular techniques, and accurate identification is critical.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 2025 The Author(s).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DOI: 10.1016/j.jctube.2025.100559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PMCID: PMC12396555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PMID: 40895129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4A7FBC" w:rsidRDefault="00A13CBA" w:rsidP="00626AB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86</w:t>
      </w:r>
      <w:r w:rsidR="00626ABB" w:rsidRPr="004A7FBC">
        <w:rPr>
          <w:rFonts w:ascii="宋体" w:eastAsia="宋体" w:hAnsi="宋体" w:cs="宋体"/>
          <w:b/>
          <w:color w:val="FF0000"/>
          <w:szCs w:val="24"/>
        </w:rPr>
        <w:t xml:space="preserve">. bioRxiv [Preprint]. 2025 Aug 23:2025.08.23.671944. doi: </w:t>
      </w:r>
    </w:p>
    <w:p w:rsidR="00626ABB" w:rsidRPr="004A7FBC" w:rsidRDefault="00626ABB" w:rsidP="00626ABB">
      <w:pPr>
        <w:rPr>
          <w:rFonts w:ascii="宋体" w:eastAsia="宋体" w:hAnsi="宋体" w:cs="宋体"/>
          <w:b/>
          <w:color w:val="FF0000"/>
          <w:szCs w:val="24"/>
        </w:rPr>
      </w:pPr>
      <w:r w:rsidRPr="004A7FBC">
        <w:rPr>
          <w:rFonts w:ascii="宋体" w:eastAsia="宋体" w:hAnsi="宋体" w:cs="宋体"/>
          <w:b/>
          <w:color w:val="FF0000"/>
          <w:szCs w:val="24"/>
        </w:rPr>
        <w:t>10.1101/2025.08.23.671944.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Conserved Heterochromatin-like Structures with Local Regulators Mediate the Iron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Stress Response in Mycobacteria.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Ekdahl AM(1), Turula A(1), Schroeder JW(2), Hurto R(2), Liu Q(2), Freddolino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L(2), Contreras LM(1).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(1)Mcketta Department of Chemical Engineering, University of Texas at Austin,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Austin TX.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(2)Department of Biological Chemistry and Department of Computational Medicine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and Bioinformatics, University of Michigan Medical School, Ann Arbor MI.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Recent studies have demonstrated the importance of dynamic heterochromatin-like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regions in bacterial gene regulation, particularly for adaptation to changing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environments. Here, we have measured the dynamic regulatory protein-DNA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landscape of the tuberculosis vaccine strain, M. bovis BCG Pasteur, under the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pathogenically-relevant condition of iron starvation. Our results capture for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the first time the overall protein occupancy landscape of the genome of M. bovis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BCG, identifying extended protein occupancy domains likely composed of diverse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sets of nucleoid-associated proteins and transcription factors. Importantly, we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find chromatin-directed regulation of stress-responsive genes like siderophores.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Furthermore, through comparison with the free-living M. smegmatis, we identified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 specific class of extended protein occupancy domains that are associated with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conserved genomic regions across the two organisms, whereas regions with low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protein occupancy often lack conservation. Our findings thus comprehensively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reveal the contributions of both local regulators and chromatin structure to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gene regulation and evolution in mycobacteria.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DOI: 10.1101/2025.08.23.671944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PMCID: PMC12393510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PMID: 40894633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4A7FBC" w:rsidRDefault="00A13CBA" w:rsidP="00626AB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87</w:t>
      </w:r>
      <w:r w:rsidR="00626ABB" w:rsidRPr="004A7FBC">
        <w:rPr>
          <w:rFonts w:ascii="宋体" w:eastAsia="宋体" w:hAnsi="宋体" w:cs="宋体"/>
          <w:b/>
          <w:color w:val="FF0000"/>
          <w:szCs w:val="24"/>
        </w:rPr>
        <w:t xml:space="preserve">. bioRxiv [Preprint]. 2025 Aug 21:2025.08.21.671522. doi: </w:t>
      </w:r>
    </w:p>
    <w:p w:rsidR="00626ABB" w:rsidRPr="004A7FBC" w:rsidRDefault="00626ABB" w:rsidP="00626ABB">
      <w:pPr>
        <w:rPr>
          <w:rFonts w:ascii="宋体" w:eastAsia="宋体" w:hAnsi="宋体" w:cs="宋体"/>
          <w:b/>
          <w:color w:val="FF0000"/>
          <w:szCs w:val="24"/>
        </w:rPr>
      </w:pPr>
      <w:r w:rsidRPr="004A7FBC">
        <w:rPr>
          <w:rFonts w:ascii="宋体" w:eastAsia="宋体" w:hAnsi="宋体" w:cs="宋体"/>
          <w:b/>
          <w:color w:val="FF0000"/>
          <w:szCs w:val="24"/>
        </w:rPr>
        <w:t>10.1101/2025.08.21.671522.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Essential Role of MHC II in the Antitubercular Efficacy of Pyrazinamide.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Lamont EA(1), Kordus SL(1), Howe MD(1), Jia Z(1), Schacht N(1), Rather M(1),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Gebretsadik G(1), Baughn AD(1).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lastRenderedPageBreak/>
        <w:t>Author information: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(1)Department of Microbiology and Immunology, University of Minnesota,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Minneapolis, Minnesota, USA.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Antibacterial drug mechanisms have traditionally been examined through a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drug-pathogen lens, often overlooking the host's role in shaping drug activity.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However, growing evidence suggests that the host environment is crucial for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antibacterial efficacy. Pyrazinamide (PZA), a key component of modern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tuberculosis therapy, exemplifies this complexity-exhibiting potent in vivo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activity despite its inability to reduce Mycobacterium tuberculosis viability in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standard in vitro culture. Here, using macrophage and murine infection models,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we identify a critical role for host cell-mediated immunity in PZA's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antitubercular action. Through the use of MHC II knockout mice, we demonstrate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that CD4 T cell help is essential for PZA efficacy. Notably, while IFN-γ is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required for PZA-mediated clearance of M. tuberculosis at extrapulmonary sites,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bacterial reduction in the lungs occurs independently of IFN-γ signaling.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Additionally, we show that PZA leverages cell-mediated immunity in part through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activation of the oxidative burst. Our findings underscore the need to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incorporate host factors into antibacterial drug evaluation and highlight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potential avenues for host-directed therapies and adjunctive antibiotics in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first- and second-line tuberculosis treatment.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DOI: 10.1101/2025.08.21.671522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PMCID: PMC12393548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PMID: 40894627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4A7FBC" w:rsidRDefault="00A13CBA" w:rsidP="00626AB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88</w:t>
      </w:r>
      <w:r w:rsidR="00626ABB" w:rsidRPr="004A7FBC">
        <w:rPr>
          <w:rFonts w:ascii="宋体" w:eastAsia="宋体" w:hAnsi="宋体" w:cs="宋体"/>
          <w:b/>
          <w:color w:val="FF0000"/>
          <w:szCs w:val="24"/>
        </w:rPr>
        <w:t>. Int J Genomics. 2025 Aug 23;2025:6664418. doi: 10.</w:t>
      </w:r>
      <w:r w:rsidR="004A7FBC" w:rsidRPr="004A7FBC">
        <w:rPr>
          <w:rFonts w:ascii="宋体" w:eastAsia="宋体" w:hAnsi="宋体" w:cs="宋体"/>
          <w:b/>
          <w:color w:val="FF0000"/>
          <w:szCs w:val="24"/>
        </w:rPr>
        <w:t xml:space="preserve">1155/ijog/6664418. eCollection </w:t>
      </w:r>
      <w:r w:rsidR="00626ABB" w:rsidRPr="004A7FBC">
        <w:rPr>
          <w:rFonts w:ascii="宋体" w:eastAsia="宋体" w:hAnsi="宋体" w:cs="宋体"/>
          <w:b/>
          <w:color w:val="FF0000"/>
          <w:szCs w:val="24"/>
        </w:rPr>
        <w:t>2025.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Impact of Genetic Polymorphisms on the Efficacy and Safety of Isoniazid in Saudi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Tuberculosis Patients.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Ahmad MAAAS(1), Alkreathy HM(1), Ali A(2), Ahmed S(3)(4)(5)(6)(7), Makki H(8).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(1)Department of Clinical Pharmacology, Faculty of Medicine, King Abdulaziz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University, Jeddah, Saudi Arabia.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(2)Pharmacology Department, Faculty of Medicine, King Abdulaziz University,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Jeddah, Saudi Arabia.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(3)King Abdulaziz University, Faculty of Science, Biological Sciences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Department, Jeddah, Saudi Arabia.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(4)King Abdulaziz University, Centre of Excellence for Bionanoscience Research,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Jeddah, Saudi Arabia.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(5)King Abdulaziz University, Princess Al Jawhara Albrahim Centre of Excellence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lastRenderedPageBreak/>
        <w:t>in Research of Hereditary Disorders, Jeddah, Saudi Arabia.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(6)Al Borg Diagnostics, R&amp;D Department, Jeddah, Saudi Arabia.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(7)Ain Sham University, Faculty of Agriculture, Department of Genetics, Cairo,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Egypt.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(8)Genomics and Biotechnology Department, Faculty of Science, King Abdulaziz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University, Jeddah, Saudi Arabia.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4A7FBC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Responses to antitubercular drugs like isoniazid (INH) are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influenced by genetic polymorphisms in metabolizing enzymes and transporters.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Objectives: This study is aimed at analyzing genetic polymorphisms of NAT2,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CYP2E1, and GSTM1 genes in Saudi TB patients, monitoring INH drug levels,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exploring correlations between these genetic variations, drug levels,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hepatotoxicity incidence, and clinical outcomes. </w:t>
      </w:r>
      <w:r w:rsidRPr="004A7FBC">
        <w:rPr>
          <w:rFonts w:ascii="宋体" w:eastAsia="宋体" w:hAnsi="宋体" w:cs="宋体"/>
          <w:b/>
          <w:color w:val="000000" w:themeColor="text1"/>
          <w:szCs w:val="24"/>
        </w:rPr>
        <w:t xml:space="preserve">Method: 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This prospective cohort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design was conducted at King Abdul-Aziz University Hospital in Jeddah, Saudi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Arabia. It followed 50 TB patients undergoing first-line anti-TB treatment for 6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months. Genotyping and INH serum concentration measurements were conducted.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4A7FBC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 The mean INH plasma drug levels measured in 30 patients were 2.86 ±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2.80. The presence or absence of the GSTM1 does not statistically affect the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plasma INH level between the TB patients with no significant association between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GSTM1 and clinical response, while high plasma concentration of INH was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significantly associated with improved clinical response. The present study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demonstrated no NAT2 and CYP2E1 gene variations in Saudi TB patients but has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identified a GSTM1 variant in 68% of patients. The presence or absence of the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GSTM1 gene variant appears to not affect INH drug level or clinical outcomes.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4A7FBC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Clinicians should consider individualized TB treatment based on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genetic and demographic factors.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Copyright © 2025 Mai A. Alim A. Sattar Ahmad et al. International Journal of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Genomics published by John Wiley &amp; Sons Ltd.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DOI: 10.1155/ijog/6664418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PMCID: PMC12398415</w:t>
      </w:r>
    </w:p>
    <w:p w:rsidR="00626ABB" w:rsidRPr="00626ABB" w:rsidRDefault="004A7FBC" w:rsidP="00626ABB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40894524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4A7FBC" w:rsidRDefault="00A13CBA" w:rsidP="00626AB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89</w:t>
      </w:r>
      <w:r w:rsidR="00626ABB" w:rsidRPr="004A7FBC">
        <w:rPr>
          <w:rFonts w:ascii="宋体" w:eastAsia="宋体" w:hAnsi="宋体" w:cs="宋体"/>
          <w:b/>
          <w:color w:val="FF0000"/>
          <w:szCs w:val="24"/>
        </w:rPr>
        <w:t xml:space="preserve">. medRxiv [Preprint]. 2025 Aug 24:2025.08.20.25334077. doi: </w:t>
      </w:r>
    </w:p>
    <w:p w:rsidR="00626ABB" w:rsidRPr="004A7FBC" w:rsidRDefault="00626ABB" w:rsidP="00626ABB">
      <w:pPr>
        <w:rPr>
          <w:rFonts w:ascii="宋体" w:eastAsia="宋体" w:hAnsi="宋体" w:cs="宋体"/>
          <w:b/>
          <w:color w:val="FF0000"/>
          <w:szCs w:val="24"/>
        </w:rPr>
      </w:pPr>
      <w:r w:rsidRPr="004A7FBC">
        <w:rPr>
          <w:rFonts w:ascii="宋体" w:eastAsia="宋体" w:hAnsi="宋体" w:cs="宋体"/>
          <w:b/>
          <w:color w:val="FF0000"/>
          <w:szCs w:val="24"/>
        </w:rPr>
        <w:t>10.1101/2025.08.20.25334077.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Effect of smoking on drug-resistant tuberculosis treatment outcomes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exploring potential pathways: A multicountry cohort study.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Romo ML(1), LaHood A(2), Stagg HR(3), Mitnick CD(1)(4)(5), Trevisi L(1), Hewison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C(6), Padayachee S(7), Flores EH(8), Oyewusi L(9), Khan PY(10)(11), Huerga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H(12), Bastard M(12), Rich ML(4)(5), Tefera GB(13), Rashitov M(14), Kirakosyan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O(15), Krisnanda A(16), Toktogonova A(17), Siddiqui MR(18), Gómez-Restrepo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lastRenderedPageBreak/>
        <w:t>C(19), Kotrikadze T(20), Franke MF(1)(2)(3); endTB Observational Study Team.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(1)Department of Global Health and Social Medicine, Harvard Medical School,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Boston, Massachusetts, USA.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(2)Department of Epidemiology, Harvard T.H. Chan School of Public Health,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Boston, Massachusetts, USA.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(3)Department of Infectious Disease Epidemiology, London School of Hygiene &amp;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Tropical Medicine, London, UK.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(4)Partners In Health, Boston, MA, USA.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(5)Division of Global Health Equity, Brigham and Women's Hospital, Boston, MA,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(6)Médecins Sans Frontières, Paris, France.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(7)Interactive Research and Development, Durban, South Africa.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(8)Arzobispo Loayza Hospital, Lima, Peru.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(9)Partners In Health, Lesotho, Maseru, Lesotho.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(10)Department of Clinical Research, London School of Hygiene &amp; Tropical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Medicine, London, UK.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(11)Interactive Research and Development Global, Singapore, Singapore.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(12)Epicentre, Paris, France.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(13)Partners In Health, Ethiopia, Addis Ababa, Ethiopia.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(14)Partners In Health, Almaty, Kazakhstan.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(15)Médecins Sans Frontières, Yerevan, Armenia.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(16)Interactive Research and Development, Jakarta, Indonesia.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(17)National Tuberculosis Center, Bishkek, Kyrgyzstan.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(18)Institute of Chest Diseases (ICD), Kotri, Pakistan.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(19)Médecins Sans Frontières, Yangon, Myanmar.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(20)Médecins Sans Frontières, Tbilisi, Georgia.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People who smoke are at increased risk of unfavorable tuberculosis (TB)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treatment outcomes compared with those who do not, but the pathways explaining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this effect are unclear. We estimated the effect of smoking on a successful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end-of-treatment outcome for multidrug-resistant and rifampicin-resistant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(MDR/RR) TB and examined if intervening on loss to follow-up mitigates this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effect. The endTB Observational Study was a prospective cohort of people with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MDR/RR-TB who were treated with longer regimens containing bedaquiline and/or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 w:hint="eastAsia"/>
          <w:color w:val="000000" w:themeColor="text1"/>
          <w:szCs w:val="24"/>
        </w:rPr>
        <w:t>delamanid. We used marginal standardization to examine the effect of smoking (≥</w:t>
      </w:r>
      <w:r w:rsidR="004A7FBC">
        <w:rPr>
          <w:rFonts w:ascii="宋体" w:eastAsia="宋体" w:hAnsi="宋体" w:cs="宋体" w:hint="eastAsia"/>
          <w:color w:val="000000" w:themeColor="text1"/>
          <w:szCs w:val="24"/>
        </w:rPr>
        <w:t xml:space="preserve">1 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cigarette daily at enrollment) on treatment success (cured/completed). To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simulate intervening on lost to follow-up, we censored participants and applied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inverse probability of censoring weights. Among 1786 participants in 12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countries, 539 (30.2%) reported smoking. At the end of treatment, 73.5% of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people who smoked and 80.3% of people who did not smoke had treatment success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(risk difference in percentage points: -6.8, 95% CI: -11.1, -2.6). After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adjusting for baseline confounders including demographics, social history,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comorbidities, the risk difference was similar (-5.2 percentage points) but 95%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CIs were less precise (-14.1, 3.2). In a pseudopopulation without loss to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follow-up, the risk difference was reduced (-1.9 percentage points; 95% CI: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-10.2, 5.1). People who smoked had less frequent MDR/RR-TB treatment success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compared with those who did not smoke. A simulated intervention on loss to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follow-up reduced this difference, suggesting that pathways related to retention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in care were a driver of this effect.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DOI: 10.1101/2025.08.20.25334077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PMCID: PMC12393624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PMID: 40894162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993245" w:rsidRDefault="00A13CBA" w:rsidP="00626AB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90</w:t>
      </w:r>
      <w:r w:rsidR="00626ABB" w:rsidRPr="00993245">
        <w:rPr>
          <w:rFonts w:ascii="宋体" w:eastAsia="宋体" w:hAnsi="宋体" w:cs="宋体"/>
          <w:b/>
          <w:color w:val="FF0000"/>
          <w:szCs w:val="24"/>
        </w:rPr>
        <w:t xml:space="preserve">. Res Sq [Preprint]. 2025 Aug 19:rs.3.rs-7196158. doi: </w:t>
      </w:r>
    </w:p>
    <w:p w:rsidR="00626ABB" w:rsidRPr="00993245" w:rsidRDefault="00626ABB" w:rsidP="00626ABB">
      <w:pPr>
        <w:rPr>
          <w:rFonts w:ascii="宋体" w:eastAsia="宋体" w:hAnsi="宋体" w:cs="宋体"/>
          <w:b/>
          <w:color w:val="FF0000"/>
          <w:szCs w:val="24"/>
        </w:rPr>
      </w:pPr>
      <w:r w:rsidRPr="00993245">
        <w:rPr>
          <w:rFonts w:ascii="宋体" w:eastAsia="宋体" w:hAnsi="宋体" w:cs="宋体"/>
          <w:b/>
          <w:color w:val="FF0000"/>
          <w:szCs w:val="24"/>
        </w:rPr>
        <w:t>10.21203/rs.3.rs-7196158/v1.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Exploring facilitators and barriers to early TB case finding at private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community pharmacies in Kampala, Uganda using the Consolidated Framework for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Implementation Research (CFIR).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Katwesigye R(1), Mbuliro M(1), Lalitha R(2), Katuramu R(3), Andama A(3),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Turyahabwe S(4), Sekadde M(4), Semitala FC(2).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(1)Makerere University Joint AIDS Program (MJAP).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(2)Makerere University College of Health Sciences.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(3)Busitema University.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(4)Ministry of Health Uganda.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993245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 Tuberculosis (TB) remains one of the leading global infectious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diseases killer, with Uganda among the countries bearing the highest TB/HIV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burden. The World Health Organization's (WHO) ambitious End TB strategy by 2030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emphasizes the strong involvement of private healthcare providers in TB efforts.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In line with this, Uganda has adopted the WHO's public-private mix (PPM) model.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This study explored the facilitators and barriers to engaging private community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pharmacies in the early detection of TB cases in Kampala, Uganda.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385874">
        <w:rPr>
          <w:rFonts w:ascii="宋体" w:eastAsia="宋体" w:hAnsi="宋体" w:cs="宋体"/>
          <w:b/>
          <w:color w:val="000000" w:themeColor="text1"/>
          <w:szCs w:val="24"/>
        </w:rPr>
        <w:t>DESIGN/METHODS: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 We conducted a qualitative study at five private community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pharmacies in Kampala. We used in-depth interviews with healthcare providers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(HCPs) dispensing medications at private community pharmacies, pharmacy clients,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and key informant interviews with pharmacy owners/managers. Data was analyzed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using an inductive thematic approach, identifying themes as barriers or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facilitators to engaging private community pharmacies in TB case finding. These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themes were then mapped to the Consolidated Framework for Implementation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Research (CFIR) domains and constructs.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385874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Facilitators of TB screening at private community pharmacies include: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pharmacy staff's willingness to be trained and collaborate with healthcare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professionals to screen for TB. Healthcare providers acknowledge TB as a serious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public health threat and view community pharmacies as valuable partners in early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detection and prevention. Leveraging existing community awareness and targeted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communication campaigns can further enhance patient engagement in TB screening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services.The barriers identified include limited space and the high facility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expansion costs, inadequate access to TB screening tools and equipment,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persistent stigma and public misconceptions about TB that may deter patients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from seeking screening. Pharmacy staff also face knowledge gaps, resource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constraints, and potential revenue losses from referring patients to hospitals.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385874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 These findings provide a basis for designing contextually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appropriate interventions targeting factors that are likely to promote the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engagement of private community pharmacies in Uganda in early TB case findings.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Future studies should assess the impact of addressing identified barriers.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DOI: 10.21203/rs.3.rs-7196158/v1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PMCID: PMC12393592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PMID: 40894041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385874" w:rsidRDefault="00A13CBA" w:rsidP="00626AB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91</w:t>
      </w:r>
      <w:r w:rsidR="00626ABB" w:rsidRPr="00385874">
        <w:rPr>
          <w:rFonts w:ascii="宋体" w:eastAsia="宋体" w:hAnsi="宋体" w:cs="宋体"/>
          <w:b/>
          <w:color w:val="FF0000"/>
          <w:szCs w:val="24"/>
        </w:rPr>
        <w:t xml:space="preserve">. ACS Cent Sci. 2025 Jul 9;11(8):1467-1480. doi: 10.1021/acscentsci.5c00576. </w:t>
      </w:r>
    </w:p>
    <w:p w:rsidR="00626ABB" w:rsidRPr="00385874" w:rsidRDefault="00626ABB" w:rsidP="00626ABB">
      <w:pPr>
        <w:rPr>
          <w:rFonts w:ascii="宋体" w:eastAsia="宋体" w:hAnsi="宋体" w:cs="宋体"/>
          <w:b/>
          <w:color w:val="FF0000"/>
          <w:szCs w:val="24"/>
        </w:rPr>
      </w:pPr>
      <w:r w:rsidRPr="00385874">
        <w:rPr>
          <w:rFonts w:ascii="宋体" w:eastAsia="宋体" w:hAnsi="宋体" w:cs="宋体"/>
          <w:b/>
          <w:color w:val="FF0000"/>
          <w:szCs w:val="24"/>
        </w:rPr>
        <w:t>eCollection 2025 Aug 27.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Carbamate Prodrugs Restrict In Vivo Metabolism and Improve the Pharmacokinetics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of Isoniazid.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Sankar J(1)(2), Bajpai MK(1), Chauhan A(1), Maddheshiya R(1), Sharma N(1),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Sharma A(1), Kumar Y(1), Mahajan D(1).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(1)Centre for Drug Discovery, BRIC-Translational Health Science and Technology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Institute, Faridabad, Haryana 121001, India.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(2)Manipal Academy of Higher Education, Manipal, Karnataka 576104, India.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Isoniazid (INH), an important first-line drug in tuberculosis (TB) treatment,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faces significant challenges primarily due to hepatotoxicity and peripheral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neuropathy as major side effects. These adverse effects often lead to poor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patient compliance and treatment dropouts. The INH's in vivo metabolism is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responsible for these adverse effects. INH's reactive terminal -NH2 group is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involved in its undesired in vivo metabolic transformations. To address this, we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designed and synthesized carbamate-based prodrugs of INH by masking the -NH2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group to reduce its metabolic activity. Herein, we report our efforts to develop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such prodrugs and their impact on in vivo metabolism and the pharmacokinetic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profile of free INH. The ex vivo stability, bioconversion, and in vivo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pharmacokinetic profile with detailed metabolite analysis of these prodrugs were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determined in mice. The lead prodrug 1d demonstrated enhanced systemic exposure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 w:hint="eastAsia"/>
          <w:color w:val="000000" w:themeColor="text1"/>
          <w:szCs w:val="24"/>
        </w:rPr>
        <w:t xml:space="preserve">of free INH (1.5-fold, AUC ≈ 3948 ng·h/mL), reduced formation of undesired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 w:hint="eastAsia"/>
          <w:color w:val="000000" w:themeColor="text1"/>
          <w:szCs w:val="24"/>
        </w:rPr>
        <w:t xml:space="preserve">metabolites, and prolonged half-life (1.3-fold, t 1/2 ≈ 0.88 h) compared to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naive INH. This prodrug approach represents a promising strategy for safer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more effective TB therapy, with the potential for less frequent dosing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improved patient compliance.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 2025 The Authors. Published by American Chemical Society.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DOI: 10.1021/acscentsci.5c00576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PMCID: PMC12395308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PMID: 40893955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385874" w:rsidRDefault="00A13CBA" w:rsidP="00626AB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92</w:t>
      </w:r>
      <w:r w:rsidR="00626ABB" w:rsidRPr="00385874">
        <w:rPr>
          <w:rFonts w:ascii="宋体" w:eastAsia="宋体" w:hAnsi="宋体" w:cs="宋体"/>
          <w:b/>
          <w:color w:val="FF0000"/>
          <w:szCs w:val="24"/>
        </w:rPr>
        <w:t>. New Microbes New Infect. 2025 Aug 21;67:101623. do</w:t>
      </w:r>
      <w:r w:rsidR="00385874" w:rsidRPr="00385874">
        <w:rPr>
          <w:rFonts w:ascii="宋体" w:eastAsia="宋体" w:hAnsi="宋体" w:cs="宋体"/>
          <w:b/>
          <w:color w:val="FF0000"/>
          <w:szCs w:val="24"/>
        </w:rPr>
        <w:t xml:space="preserve">i: 10.1016/j.nmni.2025.101623. </w:t>
      </w:r>
      <w:r w:rsidR="00626ABB" w:rsidRPr="00385874">
        <w:rPr>
          <w:rFonts w:ascii="宋体" w:eastAsia="宋体" w:hAnsi="宋体" w:cs="宋体"/>
          <w:b/>
          <w:color w:val="FF0000"/>
          <w:szCs w:val="24"/>
        </w:rPr>
        <w:t>eCollection 2025 Oct.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Anti-TB treatment outcomes in TB meningitis: A systematic review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meta-analysis.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Afazel S(1), Nasiri MJ(1), Venketaraman V(2).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(1)Department of Microbiology, School of Medicine, Shahid Beheshti University of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Medical Sciences, Tehran, Iran.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(2)College of Osteopathic Medicine of the Pacific, Western University of Health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Sciences, Pomona, CA, 91766-1854, USA.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385874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Tuberculous meningitis (TBM) remains a leading cause of mortality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and neurological disability in both children and adults. This systematic review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and meta-analysis aim to assess the treatment outcomes of anti-tuberculosis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drugs in TBM patients, focusing on mortality and neurological disability.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385874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 We conducted a comprehensive literature search on PubMed/MEDLINE,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EMBASE, and Cochrane CENTRAL databases to identify articles reporting treatment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outcomes in TBM up to December 15, 2024. Studies included in the analysis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reported treatment outcomes for TBM patients. Pooled analyses were performed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using random-effects model to assess mortality rates, neurological disability,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and loss to follow-up.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385874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 total of 10 studies involving 2005 patients were included in the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analysis. The pooled all-cause mortality rate across studies was 27.7 % (95 %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CI: 22.6-33.4 %, I 2 : 76 %), with higher mortality observed in HIV-positive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individuals (40.3 %) compared to HIV-negative patients (17.1 </w:t>
      </w:r>
      <w:r w:rsidR="00385874">
        <w:rPr>
          <w:rFonts w:ascii="宋体" w:eastAsia="宋体" w:hAnsi="宋体" w:cs="宋体"/>
          <w:color w:val="000000" w:themeColor="text1"/>
          <w:szCs w:val="24"/>
        </w:rPr>
        <w:t xml:space="preserve">%). The pooled rate </w:t>
      </w:r>
      <w:r w:rsidRPr="00626ABB">
        <w:rPr>
          <w:rFonts w:ascii="宋体" w:eastAsia="宋体" w:hAnsi="宋体" w:cs="宋体"/>
          <w:color w:val="000000" w:themeColor="text1"/>
          <w:szCs w:val="24"/>
        </w:rPr>
        <w:t>of loss to follow-up was 6.6 % (95 % CI: 4.7-9.1 </w:t>
      </w:r>
      <w:r w:rsidR="00385874">
        <w:rPr>
          <w:rFonts w:ascii="宋体" w:eastAsia="宋体" w:hAnsi="宋体" w:cs="宋体"/>
          <w:color w:val="000000" w:themeColor="text1"/>
          <w:szCs w:val="24"/>
        </w:rPr>
        <w:t xml:space="preserve">%). Subgroup analysis revealed </w:t>
      </w:r>
      <w:r w:rsidRPr="00626ABB">
        <w:rPr>
          <w:rFonts w:ascii="宋体" w:eastAsia="宋体" w:hAnsi="宋体" w:cs="宋体"/>
          <w:color w:val="000000" w:themeColor="text1"/>
          <w:szCs w:val="24"/>
        </w:rPr>
        <w:t>that the mortality rate increased from 18.9 % at 3</w:t>
      </w:r>
      <w:r w:rsidR="00385874">
        <w:rPr>
          <w:rFonts w:ascii="宋体" w:eastAsia="宋体" w:hAnsi="宋体" w:cs="宋体"/>
          <w:color w:val="000000" w:themeColor="text1"/>
          <w:szCs w:val="24"/>
        </w:rPr>
        <w:t xml:space="preserve"> months to 29.1 % at 6 months. 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The frequency of neurological disability was higher among studies using </w:t>
      </w:r>
      <w:r w:rsidR="00385874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the </w:t>
      </w:r>
      <w:r w:rsidRPr="00626ABB">
        <w:rPr>
          <w:rFonts w:ascii="宋体" w:eastAsia="宋体" w:hAnsi="宋体" w:cs="宋体"/>
          <w:color w:val="000000" w:themeColor="text1"/>
          <w:szCs w:val="24"/>
        </w:rPr>
        <w:t>Modified Rankin Scale (41.7 %) compared to the Barthel Index (14.1 %).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385874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 This study highlights the high mortality and significant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neurological disability in TBM patients, particularly in HIV-positive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individuals. Our findings emphasize the need for standardized outcome reporting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and the incorporation of new therapeutic strategies, and improved diagnostic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tools, to enhance clinical outcomes. Future research should focus on addressing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these areas to optimize treatment protocols and reduce the burden of TBM.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 2025 The Authors.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DOI: 10.1016/j.nmni.2025.101623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PMCID: PMC12398859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PMID: 40893479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385874" w:rsidRDefault="00A13CBA" w:rsidP="00626AB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93</w:t>
      </w:r>
      <w:r w:rsidR="00626ABB" w:rsidRPr="00385874">
        <w:rPr>
          <w:rFonts w:ascii="宋体" w:eastAsia="宋体" w:hAnsi="宋体" w:cs="宋体"/>
          <w:b/>
          <w:color w:val="FF0000"/>
          <w:szCs w:val="24"/>
        </w:rPr>
        <w:t>. OpenNano. 2025 May;23:100240. doi: 10.1016/j.on</w:t>
      </w:r>
      <w:r w:rsidR="00385874">
        <w:rPr>
          <w:rFonts w:ascii="宋体" w:eastAsia="宋体" w:hAnsi="宋体" w:cs="宋体"/>
          <w:b/>
          <w:color w:val="FF0000"/>
          <w:szCs w:val="24"/>
        </w:rPr>
        <w:t xml:space="preserve">ano.2025.100240. Epub 2025 Feb </w:t>
      </w:r>
      <w:r w:rsidR="00626ABB" w:rsidRPr="00385874">
        <w:rPr>
          <w:rFonts w:ascii="宋体" w:eastAsia="宋体" w:hAnsi="宋体" w:cs="宋体"/>
          <w:b/>
          <w:color w:val="FF0000"/>
          <w:szCs w:val="24"/>
        </w:rPr>
        <w:t>25.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Microbicidal mechanisms for light-activated molecular nanomachines in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Mycobacterium smegmatis: A model for pathogenic bacteria.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Galbadage T(1), Liu D(2), Tour JM(2)(3)(4)(5)(6), Cirillo JD(1)(7), Gunasekera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RS(2)(6)(8).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(1)Department of Microbial Pathogenesis and Immunology, Texas A&amp;M University,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School of Medicine, Bryan, TX, USA.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(2)Department of Chemistry Rice University, Houston, TX, USA.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(3)Department of Materials Science and NanoEngineering, Rice University,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Houston, TX, USA.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(4)Smalley-Curl Institute, Rice University, Houston, TX, USA.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(5)NanoCarbon Center, Rice University, Houston, TX, USA.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(6)Department of Chemistry, Rice University, Houston, TX, USA.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(7)Center for Airborne Pathogens Research and Imaging, Texas A&amp;M Institute for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Genome Sciences and Society, Bryan, TX, USA.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(8)Department of Chemistry and Biochemistry, Biola University, La Mirada, CA,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There is a global health crisis of antimicrobial resistance, responsible for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over a million deaths annually. Mycobacterial infections are a major contributor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to this crisis, causing more deaths than any other single infectious agent.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Notably, the rise of multidrug-resistant (MDR), extensively drug-resistant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(XDR), and totally drug-resistant (TDR) strains of Mycobacterium tuberculosis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has led to higher mortality rates and challenge all existing antibiotic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regimens. Light-activated molecular nanomachines (MNMs) represent a promising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class of broad-spectrum antimicrobial agents that could help counter this rise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in antimicrobial resistance. Addressing a key knowledge gap, this study explores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the mechanisms of action for MNMs in Mycobacterium smegmatis, a surrogate model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for pathogenic mycobacteria. We show that fast-rotor MNMs significantly reduce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bacterial viability, achieving up to 97 % reduction in M. smegmatis with 30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minutes of light activation when compared to non-activated MNM 1 (p &lt; 0.0001, t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= 24.55), as determined by an unpaired t-test. Using fluorescence and confocal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microscopy, we also show the colocalization of MNM 1 with M. smegmatis as part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of their mechanism of action. The ability to translate these observations to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pathogenic mycobacteria was demonstrated by the ability of MNM 1 to kill 93.5 %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of M. tuberculosis with 5 minutes of light activation when compared to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non-activated MNM 1 (p &lt; 0.0001, t = 19.24). These findings suggest that MNMs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have the potential to be innovative and sustainable antimicrobial agents for the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treatment of pathogenic mycobacterial infections.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DOI: 10.1016/j.onano.2025.100240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PMCID: PMC12392803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PMID: 40893413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385874" w:rsidRDefault="00A13CBA" w:rsidP="00626AB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94</w:t>
      </w:r>
      <w:r w:rsidR="00626ABB" w:rsidRPr="00385874">
        <w:rPr>
          <w:rFonts w:ascii="宋体" w:eastAsia="宋体" w:hAnsi="宋体" w:cs="宋体"/>
          <w:b/>
          <w:color w:val="FF0000"/>
          <w:szCs w:val="24"/>
        </w:rPr>
        <w:t>. Cell Surf. 2025 Aug 12;14:100150. doi: 10.1016/j</w:t>
      </w:r>
      <w:r w:rsidR="00385874">
        <w:rPr>
          <w:rFonts w:ascii="宋体" w:eastAsia="宋体" w:hAnsi="宋体" w:cs="宋体"/>
          <w:b/>
          <w:color w:val="FF0000"/>
          <w:szCs w:val="24"/>
        </w:rPr>
        <w:t xml:space="preserve">.tcsw.2025.100150. eCollection </w:t>
      </w:r>
      <w:r w:rsidR="00626ABB" w:rsidRPr="00385874">
        <w:rPr>
          <w:rFonts w:ascii="宋体" w:eastAsia="宋体" w:hAnsi="宋体" w:cs="宋体"/>
          <w:b/>
          <w:color w:val="FF0000"/>
          <w:szCs w:val="24"/>
        </w:rPr>
        <w:t>2025 Dec.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Innate immune recognition of Mycobacterium tuberculosis: receptor engagement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inflammatory outcomes at the site of infection.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Mvubu NE(1).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(1)School of Laboratory Medicine and Medical Sciences, College of Health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Sciences, University of KwaZulu-Natal, Durban 4000, South Africa.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M. tuberculosis is a notorious global pathogen responsible for over a million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fatalities annually. It has been estimated that one-third of the world's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population is latently infected with M. tuberculosis; however, only </w:t>
      </w:r>
      <w:r w:rsidRPr="00626ABB">
        <w:rPr>
          <w:rFonts w:ascii="Cambria Math" w:eastAsia="宋体" w:hAnsi="Cambria Math" w:cs="Cambria Math"/>
          <w:color w:val="000000" w:themeColor="text1"/>
          <w:szCs w:val="24"/>
        </w:rPr>
        <w:t>∼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10 million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individuals develop an active disease annually. The innate immune defence system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is the first to encounter the bacilli and initiates a cascade of events to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protect the host from developing tuberculosis. Innate immune cells such as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pulmonary epithelial cells, alveolar macrophages, and dendritic cells express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Toll-like Receptors (TLRs), C-type Lectin Receptors (CLRs), NOD-like Receptors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(NLRs), Scavenger Receptors, Surfactant Proteins, RIG-I-like Receptors (RLRs),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Complement Receptors, and Fc Receptors upon exposure to M. tuberculosis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Pathogen-Associated Molecular Patterns (PAMPs). The interaction between host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Pathogen Recognition Receptors (PRRs) and M. tuberculosis PAMPs results in the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activation of several signalling pathways that initiate an inflammatory response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through the production of cytokines and chemokines at the site of infection.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This Surface Feature manuscript provides an up-to-date report on the expression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of host PRRs in pulmonary epithelial cells, alveolar macrophages and dendritic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cells and their interactions with M. tuberculosis PAMPs to initiate an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inflammatory response at the site of infection. Furthermore, this manuscript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sheds light on the role of this inflammatory response as a "double-edged sword"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in the fight against M. tuberculosis infection. Understanding these interactions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provides a directive for host-directed therapies to modulate the innate immune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response.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 2025 The Author.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DOI: 10.1016/j.tcsw.2025.100150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PMCID: PMC12396584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PMID: 40893408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385874" w:rsidRDefault="00A13CBA" w:rsidP="00626AB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</w:t>
      </w:r>
      <w:r w:rsidR="00626ABB" w:rsidRPr="00385874">
        <w:rPr>
          <w:rFonts w:ascii="宋体" w:eastAsia="宋体" w:hAnsi="宋体" w:cs="宋体"/>
          <w:b/>
          <w:color w:val="FF0000"/>
          <w:szCs w:val="24"/>
        </w:rPr>
        <w:t>5. J Clin Exp Hepatol. 2025 Nov-Dec;15(6):103124. do</w:t>
      </w:r>
      <w:r w:rsidR="00385874">
        <w:rPr>
          <w:rFonts w:ascii="宋体" w:eastAsia="宋体" w:hAnsi="宋体" w:cs="宋体"/>
          <w:b/>
          <w:color w:val="FF0000"/>
          <w:szCs w:val="24"/>
        </w:rPr>
        <w:t xml:space="preserve">i: 10.1016/j.jceh.2025.103124. </w:t>
      </w:r>
      <w:r w:rsidR="00626ABB" w:rsidRPr="00385874">
        <w:rPr>
          <w:rFonts w:ascii="宋体" w:eastAsia="宋体" w:hAnsi="宋体" w:cs="宋体"/>
          <w:b/>
          <w:color w:val="FF0000"/>
          <w:szCs w:val="24"/>
        </w:rPr>
        <w:t>Epub 2025 Aug 5.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Patterns of Liver Injury and Adaptation in Patients With Abdominal Tuberculosis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on Antituberculosis Treatment: A Prospective Cohort Study.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Kumar A(1), Kumar R(1), Kumar V(2), Kumar S(1), Marrapu S(1), Anand U(3),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Priyadarshi RN(4).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(1)Department of Gastroenterology, All India Institute of Medical Sciences,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Patna, India.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(2)Department of General Medicine, All India Institute of Medical Sciences,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Patna, India.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(3)Department of Surgical Gastroenterology, All India Institute of Medical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Sciences, Patna, India.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(4)Department of Radiodiagnosis, All India Institute of Medical Sciences, Patna,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385874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Extra-pulmonary tuberculosis is associated with a higher risk of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drug-induced liver injury (DILI) with antituberculosis treatment (ATT).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Nevertheless, hepatic dysfunctions in some patients can also regress to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normalization due to hepatic adaptation (HA). Prospective data specifically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addressing these issues in patients with abdominal tuberculosis (ATB) is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lacking. This study was aimed to evaluate the patterns of hepatic injury, HA,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and their predictors in patients with ATB receiving ATT.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385874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This was a prospective cohort study involving 140 patients with ATB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normal baseline liver function tests (LFTs). Patients received standard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four-drug ATT, and LFTs were serially monitored. Predictive factors were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evaluated using multivariable logistic regression.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385874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LFT abnormalities occurred in 71 patients (50.7%). Of these, 20 (14.2%)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met DILI criteria at first abnormality. Among the remaining 51, 18 (35.3%)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progressed to DILI, while 33 (64.7%) showed spontaneous resolution, consistent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with HA. Overall, 27.1% patients developed DILI, and 46.4% of LFT abnormalities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resolved due to HA. The majority (89%) of DILI occurred within the first 8 weeks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of treatment, and median time for HA was 21 days. Low serum albumin and vitamin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D independently predicted DILI progression. Full reintroduction of ATT was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successful in 65.8% of cases. Pyrazinamide was most commonly associated with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reintroduction failure. None of DILI cases progressed to acute liver failure.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385874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LFT abnormalities is common in ATB patients receiving ATT; however,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nearly half experience spontaneous resolution due to HA. Hypoalbuminemia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vitamin D deficiency independently predicted progression to DILI, highlighting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the need for vigilant LFT monitoring.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 2025 Indian National Association for Study of the Liver. Published by Elsevier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B.V. All rights are reserved, including those for text and data mining, AI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training, and similar technologies.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DOI: 10.1016/j.jceh.2025.103124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PMCID: PMC12397937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PMID: 40893337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385874" w:rsidRDefault="00A13CBA" w:rsidP="00626AB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</w:t>
      </w:r>
      <w:r w:rsidR="00626ABB" w:rsidRPr="00385874">
        <w:rPr>
          <w:rFonts w:ascii="宋体" w:eastAsia="宋体" w:hAnsi="宋体" w:cs="宋体"/>
          <w:b/>
          <w:color w:val="FF0000"/>
          <w:szCs w:val="24"/>
        </w:rPr>
        <w:t xml:space="preserve">6. ACS Omega. 2025 Aug 14;10(33):37115-37127. doi: 10.1021/acsomega.5c01747. </w:t>
      </w:r>
    </w:p>
    <w:p w:rsidR="00626ABB" w:rsidRPr="00385874" w:rsidRDefault="00626ABB" w:rsidP="00626ABB">
      <w:pPr>
        <w:rPr>
          <w:rFonts w:ascii="宋体" w:eastAsia="宋体" w:hAnsi="宋体" w:cs="宋体"/>
          <w:b/>
          <w:color w:val="FF0000"/>
          <w:szCs w:val="24"/>
        </w:rPr>
      </w:pPr>
      <w:r w:rsidRPr="00385874">
        <w:rPr>
          <w:rFonts w:ascii="宋体" w:eastAsia="宋体" w:hAnsi="宋体" w:cs="宋体"/>
          <w:b/>
          <w:color w:val="FF0000"/>
          <w:szCs w:val="24"/>
        </w:rPr>
        <w:t>eCollection 2025 Aug 26.</w:t>
      </w:r>
    </w:p>
    <w:p w:rsidR="00626ABB" w:rsidRPr="00385874" w:rsidRDefault="00626ABB" w:rsidP="00626ABB">
      <w:pPr>
        <w:rPr>
          <w:rFonts w:ascii="宋体" w:eastAsia="宋体" w:hAnsi="宋体" w:cs="宋体"/>
          <w:b/>
          <w:color w:val="FF0000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In Silico Screening and Molecular Dynamics Simulations of Small Molecules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Targeting Peptidyl tRNA Hydrolase for Drug-Resistant Tuberculosis.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Kulandaisamy R(1), Kushwaha T(1), Kumar M(1), Polamarasetty A(2), Kumar S(1),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Gholap SL(3), Appaiahgari MB(4), De S(5), Inampudi KK(1).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(1)All India Institute of Medical Sciences, Department of Biophysics, New Delhi,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110029, Delhi, India.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(2)Indian Institute of Petroleum and Energy, Faculty of Biology, Visakhapatnam,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530003, Andhra Pradesh, India.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(3)Indian Institute of Technology-Delhi, Department of Chemistry, New Delhi,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110016, Delhi, India.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(4)Yenepoya (deemed to be) University, Virology Laboratory, Deralakatte,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Mangalore, 575018, Karnataka, India.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(5)Indian Institute of Technology-Kharagpur, Department of Bioscience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Biotechnology, Kharagpur, 721302, West Bengal, India.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The translation machinery of bacteria plays a crucial role in their survival,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making it an attractive target for the development of antibiotics. The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translation process may be halted due to various factors, leading to ribosome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stalling and the release of lethal peptidyl-tRNA. Peptidyl tRNA hydrolase (PtH)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cleaves the ester bond between the peptide and the tRNA in peptidyl-tRNA to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rescue the cell. Therefore, targeting this enzyme holds significant potential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for combating drug-resistant bacteria, as it represents a novel target and plays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an indispensable role in bacterial survival. In this study, we virtually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screened three different databases: DrugBank, Maybridge, and ZINC natural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products to identify potential inhibitors of PtH from Mycobacterium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tuberculosis. We evaluated the stability of the PtH-inhibitor complexes obtained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from screening through Molecular Dynamics (MD) simulations. Furthermore, we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estimated their binding energy and performed per-residue decomposition to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understand the contributions of individual amino acids. We also assessed the top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ten potential inhibitors for their ADMET properties and drug-likeness. Although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experimental validation is currently pending, this study represents a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significant step toward the development of potent and specific inhibitors of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PtH.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 2025 The Authors. Published by American Chemical Society.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DOI: 10.1021/acsomega.5c01747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PMCID: PMC12391950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PMID: 40893265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385874" w:rsidRDefault="00A13CBA" w:rsidP="00626AB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</w:t>
      </w:r>
      <w:r w:rsidR="00626ABB" w:rsidRPr="00385874">
        <w:rPr>
          <w:rFonts w:ascii="宋体" w:eastAsia="宋体" w:hAnsi="宋体" w:cs="宋体"/>
          <w:b/>
          <w:color w:val="FF0000"/>
          <w:szCs w:val="24"/>
        </w:rPr>
        <w:t xml:space="preserve">7. Eur J Gastroenterol Hepatol. 2025 Oct 1;37(10):1186. doi: </w:t>
      </w:r>
    </w:p>
    <w:p w:rsidR="00626ABB" w:rsidRPr="00385874" w:rsidRDefault="00626ABB" w:rsidP="00626ABB">
      <w:pPr>
        <w:rPr>
          <w:rFonts w:ascii="宋体" w:eastAsia="宋体" w:hAnsi="宋体" w:cs="宋体"/>
          <w:b/>
          <w:color w:val="FF0000"/>
          <w:szCs w:val="24"/>
        </w:rPr>
      </w:pPr>
      <w:r w:rsidRPr="00385874">
        <w:rPr>
          <w:rFonts w:ascii="宋体" w:eastAsia="宋体" w:hAnsi="宋体" w:cs="宋体"/>
          <w:b/>
          <w:color w:val="FF0000"/>
          <w:szCs w:val="24"/>
        </w:rPr>
        <w:t>10.1097/MEG.0000000000003035. Epub 2025 Aug 27.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The role of chest X-ray in latent tuberculosis infection screening for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inflammatory bowel disease patients in low-incidence countries: in response to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Gatt et al. (Eur J Gastroenterol Hepatol 2025;37:728-732).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Braasch T(1)(2), Siegmund B(1).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(1)Department of Gastroenterology, Infectious Diseases and Rheumatology, Charité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- Universitätsmedizin Berlin.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(2)Department of Internal Medicine, Bundeswehr Hospital, Berlin, Germany.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DOI: 10.1097/MEG.0000000000003035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PMID: 40893034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385874" w:rsidRDefault="00A13CBA" w:rsidP="00626AB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98</w:t>
      </w:r>
      <w:r w:rsidR="00626ABB" w:rsidRPr="00385874">
        <w:rPr>
          <w:rFonts w:ascii="宋体" w:eastAsia="宋体" w:hAnsi="宋体" w:cs="宋体"/>
          <w:b/>
          <w:color w:val="FF0000"/>
          <w:szCs w:val="24"/>
        </w:rPr>
        <w:t xml:space="preserve">. Health Policy. 2025 Aug 26;161:105422. doi: 10.1016/j.healthpol.2025.105422. </w:t>
      </w:r>
    </w:p>
    <w:p w:rsidR="00626ABB" w:rsidRPr="00385874" w:rsidRDefault="00626ABB" w:rsidP="00626ABB">
      <w:pPr>
        <w:rPr>
          <w:rFonts w:ascii="宋体" w:eastAsia="宋体" w:hAnsi="宋体" w:cs="宋体"/>
          <w:b/>
          <w:color w:val="FF0000"/>
          <w:szCs w:val="24"/>
        </w:rPr>
      </w:pPr>
      <w:r w:rsidRPr="00385874">
        <w:rPr>
          <w:rFonts w:ascii="宋体" w:eastAsia="宋体" w:hAnsi="宋体" w:cs="宋体"/>
          <w:b/>
          <w:color w:val="FF0000"/>
          <w:szCs w:val="24"/>
        </w:rPr>
        <w:lastRenderedPageBreak/>
        <w:t>Online ahead of print.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Comparative analysis of tuberculosis management in Indigenous North Canada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Alaska, USA from 1950s to 2019.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Huang H(1), Abbas RF(2), Wu S(3), Song J(4), Ye Y(5), Rea E(3), Rutty C(6),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Upshur R(6), Orr P(7), Wei X(8).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(1)Institute of Health Policy, Management, and Evaluation, Dalla Lana School of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Public Health, University of Toronto, Toronto, Ontario, Canada; Dalla Lana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School of Public Health, University of Toronto, Toronto, Ontario, Canada.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(2)Institute of Health Policy, Management, and Evaluation, Dalla Lana School of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Public Health, University of Toronto, Toronto, Ontario, Canada.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(3)Dalla Lana School of Public Health, University of Toronto, Toronto, Ontario,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Canada.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(4)Program in Public Health, University of California, Irvine, CA, USA.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(5)Centre for Data Management, Innovation and Analytics, Public Health Agency of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Canada, Toronto, Ontario, Canada.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(6)Clinical Public Health Division, Dalla Lana School of Public Health,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University of Toronto, Toronto, Ontario, Canada.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(7)Department of Internal Medicine, Medical Microbiology and Community Health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Sciences, University of Manitoba, Winnipeg, Manitoba, Canada.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(8)Institute of Health Policy, Management, and Evaluation, Dalla Lana School of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Public Health, University of Toronto, Toronto, Ontario, Canada; Dalla Lana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School of Public Health, University of Toronto, Toronto, Ontario, Canada.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Electronic address: xiaolin.wei@utoronto.ca.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385874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 Both Alaska and Indigenous North Canada share similarities in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geographic location, population, and a history of colonization. While both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regions have seen a significant decline in tuberculosis (TB) prevalence over the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last century, Nunavut, Canada, has reported a troubling resurgence of TB cases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since the early 2000s.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385874">
        <w:rPr>
          <w:rFonts w:ascii="宋体" w:eastAsia="宋体" w:hAnsi="宋体" w:cs="宋体"/>
          <w:b/>
          <w:color w:val="000000" w:themeColor="text1"/>
          <w:szCs w:val="24"/>
        </w:rPr>
        <w:t xml:space="preserve">OBJECTIVE: 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To identify analogies and highlight dissimilarities between the two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regions using a comparative health systems approach within the historical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sociopolitical contexts. We also aim to provide governments with insights on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employing best practices and adopting effective policies for improved TB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management to achieve the WHO END-TB target by 2035.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385874">
        <w:rPr>
          <w:rFonts w:ascii="宋体" w:eastAsia="宋体" w:hAnsi="宋体" w:cs="宋体"/>
          <w:b/>
          <w:color w:val="000000" w:themeColor="text1"/>
          <w:szCs w:val="24"/>
        </w:rPr>
        <w:t>METHOD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: This study applied a modified version of the WHO Health Systems Building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Blocks Framework to assess TB programs in both regions through a contextual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lens. A scoping review inspired review of academic literature, government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reports, and open-source documents (1950-2019) informed the analysis.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385874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 In Indigenous Northern Canada, TB control is hindered by limited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healthcare investment, reliance on evacuation policies, and workforce shortages.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Social determinants, such as overcrowded housing and food insecurity, exacerbate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the issue. In contrast, Alaska's early infrastructure development led to the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establishment of local healthcare services, workforce training, and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community-based programs, resulting in more effective TB management.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385874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 The underdeveloped economy, inadequate primary healthcare, weak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community health services, dependence on medical travel, and persistent social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determinants hinder TB control in Nunavut. The comparison of TB responses in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Alaska and Indigenous Northern Canada highlights the necessity for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 xml:space="preserve">well-resourced local and regional healthcare that actively involves the 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community.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Copyright © 2025. Published by Elsevier B.V.</w:t>
      </w: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DOI: 10.1016/j.healthpol.2025.105422</w:t>
      </w:r>
    </w:p>
    <w:p w:rsid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  <w:r w:rsidRPr="00626ABB">
        <w:rPr>
          <w:rFonts w:ascii="宋体" w:eastAsia="宋体" w:hAnsi="宋体" w:cs="宋体"/>
          <w:color w:val="000000" w:themeColor="text1"/>
          <w:szCs w:val="24"/>
        </w:rPr>
        <w:t>PMID: 40889415</w:t>
      </w:r>
    </w:p>
    <w:p w:rsidR="004F6376" w:rsidRDefault="004F6376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4F6376" w:rsidRPr="00285197" w:rsidRDefault="00A13CBA" w:rsidP="004F6376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99</w:t>
      </w:r>
      <w:r w:rsidR="004F6376" w:rsidRPr="00285197">
        <w:rPr>
          <w:rFonts w:ascii="宋体" w:eastAsia="宋体" w:hAnsi="宋体" w:cs="宋体"/>
          <w:b/>
          <w:color w:val="FF0000"/>
          <w:szCs w:val="21"/>
        </w:rPr>
        <w:t xml:space="preserve">. Int J Antimicrob Agents. 2025 Sep 1:107605. doi: </w:t>
      </w:r>
    </w:p>
    <w:p w:rsidR="004F6376" w:rsidRPr="00285197" w:rsidRDefault="004F6376" w:rsidP="004F6376">
      <w:pPr>
        <w:rPr>
          <w:rFonts w:ascii="宋体" w:eastAsia="宋体" w:hAnsi="宋体" w:cs="宋体"/>
          <w:b/>
          <w:color w:val="FF0000"/>
          <w:szCs w:val="21"/>
        </w:rPr>
      </w:pPr>
      <w:r w:rsidRPr="00285197">
        <w:rPr>
          <w:rFonts w:ascii="宋体" w:eastAsia="宋体" w:hAnsi="宋体" w:cs="宋体"/>
          <w:b/>
          <w:color w:val="FF0000"/>
          <w:szCs w:val="21"/>
        </w:rPr>
        <w:t>10.1016/j.ijantimicag.2025.107605. Online ahead of print.</w:t>
      </w:r>
    </w:p>
    <w:p w:rsidR="004F6376" w:rsidRPr="009E4E5F" w:rsidRDefault="004F6376" w:rsidP="004F6376">
      <w:pPr>
        <w:rPr>
          <w:rFonts w:ascii="宋体" w:eastAsia="宋体" w:hAnsi="宋体" w:cs="宋体"/>
          <w:b/>
          <w:color w:val="FF0000"/>
          <w:szCs w:val="21"/>
        </w:rPr>
      </w:pP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Evaluation of the Roche cobas MTB and MTB-RIF/INH for detecting Mycobacterium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tuberculosis complex and resistance to isoniazid and rifampicin: A prospective,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>multicenter diagnostic accuracy study.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Hsueh SC(1), Chen CL(2), Lin CR(3), Lin HH(4), Tai-Fen Lee(5), Tseng KH(4), Chu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HW(5), Lee CL(5), Hsu WY(5), Huang YT(5), Chen CH(6), Ho MW(6), Jou R(7), Chien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>JY(8), Hsueh PR(9).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>Author information: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(1)Department of Internal Medicine, National Taiwan University Hospital,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>National Taiwan University College of Medicine, Taipei, Taiwan.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(2)Division of Pulmonary and Critical Care, Department of Internal Medicine,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>China Medical University Hospital, China Medical University, Taichung, Taiwan.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(3)Department of Internal Medicine, National Taiwan University Hospital,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National Taiwan University College of Medicine, Taipei, Taiwan; Department of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>Internal Medicine, Min-Sheng General Hospital, Taoyuan, Taiwan.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(4)Department of Laboratory Medicine, China Medical University Hospital, China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>Medical University, Taichung, Taiwan.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(5)Department of Laboratory Medicine, National Taiwan University Hospital,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>National Taiwan University College of Medicine, Taipei, Taiwan.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(6)Division of Infectious Diseases, Department of Internal Medicine, China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>Medical University Hospital, China Medical University, Taichung, Taiwan.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(7)Tuberculosis Research Center, Centers for Disease Control, Ministry of Health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>and Welfare, Taipei, Taiwan.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(8)Department of Internal Medicine, National Taiwan University Hospital,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lastRenderedPageBreak/>
        <w:t xml:space="preserve">National Taiwan University College of Medicine, Taipei, Taiwan. Electronic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>address: jychien@ntu.edu.tw.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(9)Department of Internal Medicine, National Taiwan University Hospital,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National Taiwan University College of Medicine, Taipei, Taiwan; Department of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Laboratory Medicine, China Medical University Hospital, China Medical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University, Taichung, Taiwan; Department of Laboratory Medicine, National Taiwan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University Hospital, National Taiwan University College of Medicine, Taipei,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Taiwan; Division of Infectious Diseases, Department of Internal Medicine, China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Medical University Hospital, China Medical University, Taichung, Taiwan.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>Electronic address: hsporen@gmail.com.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285197">
        <w:rPr>
          <w:rFonts w:ascii="宋体" w:eastAsia="宋体" w:hAnsi="宋体" w:cs="宋体"/>
          <w:b/>
          <w:szCs w:val="21"/>
        </w:rPr>
        <w:t xml:space="preserve">OBJECTIVES: </w:t>
      </w:r>
      <w:r w:rsidRPr="004B2F17">
        <w:rPr>
          <w:rFonts w:ascii="宋体" w:eastAsia="宋体" w:hAnsi="宋体" w:cs="宋体"/>
          <w:szCs w:val="21"/>
        </w:rPr>
        <w:t xml:space="preserve">To evaluate the diagnostic performance of Roche cobas MTB and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MTB-RIF/INH assays for detecting Mycobacterium tuberculosis complex (MTBC) and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>resistance to isoniazid (INH) and rifampicin (RIF).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285197">
        <w:rPr>
          <w:rFonts w:ascii="宋体" w:eastAsia="宋体" w:hAnsi="宋体" w:cs="宋体"/>
          <w:b/>
          <w:szCs w:val="21"/>
        </w:rPr>
        <w:t>METHODS:</w:t>
      </w:r>
      <w:r w:rsidRPr="004B2F17">
        <w:rPr>
          <w:rFonts w:ascii="宋体" w:eastAsia="宋体" w:hAnsi="宋体" w:cs="宋体"/>
          <w:szCs w:val="21"/>
        </w:rPr>
        <w:t xml:space="preserve"> This multicenter study was conducted in Taiwan between September 2023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and June 2024. Clinical specimens were collected from adult patients with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presumptive tuberculosis (TB). All samples underwent acid-fast staining,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culture, Xpert MTB/RIF Ultra assay, and cobas MTB assays. The MTB-RIF/INH assay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was conducted as a reflex test for specimens that tested positive with the cobas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MTB assay. Thirty-seven MTBC control strains from the Taiwan Centers for Disease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Control (TCDC) were also analyzed to assess drug resistance detection. Whole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genome sequencing was used to resolve discrepancies with phenotypic drug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>susceptibility testing (pDST).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285197">
        <w:rPr>
          <w:rFonts w:ascii="宋体" w:eastAsia="宋体" w:hAnsi="宋体" w:cs="宋体"/>
          <w:b/>
          <w:szCs w:val="21"/>
        </w:rPr>
        <w:t xml:space="preserve">RESULTS: </w:t>
      </w:r>
      <w:r w:rsidRPr="004B2F17">
        <w:rPr>
          <w:rFonts w:ascii="宋体" w:eastAsia="宋体" w:hAnsi="宋体" w:cs="宋体"/>
          <w:szCs w:val="21"/>
        </w:rPr>
        <w:t xml:space="preserve">A total of 425 clinical samples from 378 adult patients were analyzed.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Among 392 respiratory samples, 53 were culture-positive for MTBC. cobas MTB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showed 98.1% sensitivity (95% confidence interval [CI], 89.9%-100%) and 95.9%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specificity (95% CI, 93.2%-97.7%) for MTBC detection. Drug resistance detection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was evaluated using 37 TCDC stains. For RIF resistance, the cobas MTB-RIF/INH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assay correctly identified all 11 phenotypically resistant strains. Among the 26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phenotypically susceptible strains, 25 were correctly identified, with one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false-positive result (overall accuracy: 97.3%). For INH resistance (0.2 μg/mL),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the assay identified 16 resistant and 19 susceptible strains, with two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>false-negatives (accuracy: 94.6%).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285197">
        <w:rPr>
          <w:rFonts w:ascii="宋体" w:eastAsia="宋体" w:hAnsi="宋体" w:cs="宋体"/>
          <w:b/>
          <w:szCs w:val="21"/>
        </w:rPr>
        <w:t>CONCLUSION:</w:t>
      </w:r>
      <w:r w:rsidRPr="004B2F17">
        <w:rPr>
          <w:rFonts w:ascii="宋体" w:eastAsia="宋体" w:hAnsi="宋体" w:cs="宋体"/>
          <w:szCs w:val="21"/>
        </w:rPr>
        <w:t xml:space="preserve"> Roche cobas MTB and MTB-RIF/INH assays demonstrated high accuracy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for detecting MTBC and drug resistance, supporting their use as reliable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>diagnostic tools in clinical practice.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Copyright © 2025 Elsevier Ltd and International Society of Antimicrobial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>Chemotherapy. All rights reserved.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>DOI: 10.1016/j.ijantimicag.2025.107605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PMID: 40902912</w:t>
      </w:r>
    </w:p>
    <w:p w:rsidR="004F6376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</w:p>
    <w:p w:rsidR="004F6376" w:rsidRPr="00285197" w:rsidRDefault="00A13CBA" w:rsidP="004F6376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10</w:t>
      </w:r>
      <w:r w:rsidR="004F6376" w:rsidRPr="00285197">
        <w:rPr>
          <w:rFonts w:ascii="宋体" w:eastAsia="宋体" w:hAnsi="宋体" w:cs="宋体"/>
          <w:b/>
          <w:color w:val="FF0000"/>
          <w:szCs w:val="21"/>
        </w:rPr>
        <w:t xml:space="preserve">0. Perit Dial Int. 2025 Sep 2:8968608251371954. doi: 10.1177/08968608251371954. </w:t>
      </w:r>
    </w:p>
    <w:p w:rsidR="004F6376" w:rsidRPr="00285197" w:rsidRDefault="004F6376" w:rsidP="004F6376">
      <w:pPr>
        <w:rPr>
          <w:rFonts w:ascii="宋体" w:eastAsia="宋体" w:hAnsi="宋体" w:cs="宋体"/>
          <w:b/>
          <w:color w:val="FF0000"/>
          <w:szCs w:val="21"/>
        </w:rPr>
      </w:pPr>
      <w:r w:rsidRPr="00285197">
        <w:rPr>
          <w:rFonts w:ascii="宋体" w:eastAsia="宋体" w:hAnsi="宋体" w:cs="宋体"/>
          <w:b/>
          <w:color w:val="FF0000"/>
          <w:szCs w:val="21"/>
        </w:rPr>
        <w:lastRenderedPageBreak/>
        <w:t>Online ahead of print.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Diagnostic accuracy and clinical value of polymerase chain reaction tests for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Mycobacterium tuberculosis in peritoneal dialysis effluent: A 20-year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>single-centre retrospective study.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Pak WLW(1), Wong KC(2), Chau SKY(2), Chan KL(1), Chan Z(1), Wong YH(1), Law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>WP(1), Lam CK(1), Wong SHS(1).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>Author information: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(1)Division of Nephrology, Department of Medicine and Geriatrics, United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>Christian Hospital, Hong Kong SAR, China.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(2)Division of Microbiology, Department of Pathology, United Christian Hospital,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>Hong Kong SAR, China.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Mycobacterium tuberculosis (MTB)-related peritonitis is a rare but serious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complication in patients receiving maintenance peritoneal dialysis (PD). Early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diagnosis is difficult due to the low sensitivity and delayed results of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conventional microscopy and culture methods. MTB polymerase chain reaction (PCR)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testing in PD effluent is recommended as a diagnostic adjunct, but real-world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data remain limited. We conducted a 20-year single-centre retrospective study in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a tuberculosis-endemic region to evaluate the diagnostic accuracy and clinical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utility of MTB-PCR in PD effluent. Among 372 tests, MTB-PCR demonstrated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sensitivity 50%, specificity 100%, negative-predictive value 94.6% and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positive-predictive value 100%, using diagnoses based on a composite of clinical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and laboratory criteria as the reference standard. Sensitivity showed a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numerical trend of improvement from 33.3% with earlier assays to 50-85.7% with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newer assays. Of 72 patients with culture-confirmed MTB-PD peritonitis, 13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(18.1%) were diagnosed via MTB-PCR. Compared to those diagnosed by non-PCR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methods, MTB-PCR-diagnosed patients had shorter time to anti-tuberculosis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>treatment initiation (median 8 vs. 22 days, p</w:t>
      </w:r>
      <w:r w:rsidRPr="004B2F17">
        <w:rPr>
          <w:rFonts w:ascii="MS Gothic" w:eastAsia="宋体" w:hAnsi="MS Gothic" w:cs="MS Gothic"/>
          <w:szCs w:val="21"/>
        </w:rPr>
        <w:t> </w:t>
      </w:r>
      <w:r w:rsidRPr="004B2F17">
        <w:rPr>
          <w:rFonts w:ascii="宋体" w:eastAsia="宋体" w:hAnsi="宋体" w:cs="宋体" w:hint="eastAsia"/>
          <w:szCs w:val="21"/>
        </w:rPr>
        <w:t>≤</w:t>
      </w:r>
      <w:r w:rsidRPr="004B2F17">
        <w:rPr>
          <w:rFonts w:ascii="MS Gothic" w:eastAsia="宋体" w:hAnsi="MS Gothic" w:cs="MS Gothic"/>
          <w:szCs w:val="21"/>
        </w:rPr>
        <w:t> </w:t>
      </w:r>
      <w:r w:rsidRPr="004B2F17">
        <w:rPr>
          <w:rFonts w:ascii="宋体" w:eastAsia="宋体" w:hAnsi="宋体" w:cs="宋体"/>
          <w:szCs w:val="21"/>
        </w:rPr>
        <w:t xml:space="preserve">0.001) and shorter hospital stay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>from presentation to treatment (median 8 vs. 17 days, p</w:t>
      </w:r>
      <w:r w:rsidRPr="004B2F17">
        <w:rPr>
          <w:rFonts w:ascii="MS Gothic" w:eastAsia="宋体" w:hAnsi="MS Gothic" w:cs="MS Gothic"/>
          <w:szCs w:val="21"/>
        </w:rPr>
        <w:t> </w:t>
      </w:r>
      <w:r w:rsidRPr="004B2F17">
        <w:rPr>
          <w:rFonts w:ascii="宋体" w:eastAsia="宋体" w:hAnsi="宋体" w:cs="宋体"/>
          <w:szCs w:val="21"/>
        </w:rPr>
        <w:t>=</w:t>
      </w:r>
      <w:r w:rsidRPr="004B2F17">
        <w:rPr>
          <w:rFonts w:ascii="MS Gothic" w:eastAsia="宋体" w:hAnsi="MS Gothic" w:cs="MS Gothic"/>
          <w:szCs w:val="21"/>
        </w:rPr>
        <w:t> </w:t>
      </w:r>
      <w:r w:rsidRPr="004B2F17">
        <w:rPr>
          <w:rFonts w:ascii="宋体" w:eastAsia="宋体" w:hAnsi="宋体" w:cs="宋体"/>
          <w:szCs w:val="21"/>
        </w:rPr>
        <w:t xml:space="preserve">0.008). They also had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a numerically lower rate of PD catheter removal prior to treatment initiation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>[0/13 (0%) vs. 9/53 patients (17.0%), p</w:t>
      </w:r>
      <w:r w:rsidRPr="004B2F17">
        <w:rPr>
          <w:rFonts w:ascii="MS Gothic" w:eastAsia="宋体" w:hAnsi="MS Gothic" w:cs="MS Gothic"/>
          <w:szCs w:val="21"/>
        </w:rPr>
        <w:t> </w:t>
      </w:r>
      <w:r w:rsidRPr="004B2F17">
        <w:rPr>
          <w:rFonts w:ascii="宋体" w:eastAsia="宋体" w:hAnsi="宋体" w:cs="宋体"/>
          <w:szCs w:val="21"/>
        </w:rPr>
        <w:t>=</w:t>
      </w:r>
      <w:r w:rsidRPr="004B2F17">
        <w:rPr>
          <w:rFonts w:ascii="MS Gothic" w:eastAsia="宋体" w:hAnsi="MS Gothic" w:cs="MS Gothic"/>
          <w:szCs w:val="21"/>
        </w:rPr>
        <w:t> </w:t>
      </w:r>
      <w:r w:rsidRPr="004B2F17">
        <w:rPr>
          <w:rFonts w:ascii="宋体" w:eastAsia="宋体" w:hAnsi="宋体" w:cs="宋体"/>
          <w:szCs w:val="21"/>
        </w:rPr>
        <w:t xml:space="preserve">0.186]. Rates of permanent transfer to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haemodialysis and all-cause mortality at 1 year were similar among the two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groups. These findings suggest a role for early MTB-PCR testing in suspected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 xml:space="preserve">MTB-PD peritonitis. Further studies are needed to confirm the findings and 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>optimize diagnostic strategies.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>DOI: 10.1177/08968608251371954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  <w:r w:rsidRPr="004B2F17">
        <w:rPr>
          <w:rFonts w:ascii="宋体" w:eastAsia="宋体" w:hAnsi="宋体" w:cs="宋体"/>
          <w:szCs w:val="21"/>
        </w:rPr>
        <w:t>PMID: 40891823</w:t>
      </w:r>
    </w:p>
    <w:p w:rsidR="004F6376" w:rsidRPr="004B2F17" w:rsidRDefault="004F6376" w:rsidP="004F6376">
      <w:pPr>
        <w:rPr>
          <w:rFonts w:ascii="宋体" w:eastAsia="宋体" w:hAnsi="宋体" w:cs="宋体"/>
          <w:szCs w:val="21"/>
        </w:rPr>
      </w:pPr>
    </w:p>
    <w:p w:rsidR="004F6376" w:rsidRPr="00285197" w:rsidRDefault="00A13CBA" w:rsidP="004F6376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101</w:t>
      </w:r>
      <w:r w:rsidR="004F6376" w:rsidRPr="00285197">
        <w:rPr>
          <w:rFonts w:ascii="宋体" w:eastAsia="宋体" w:hAnsi="宋体" w:cs="宋体"/>
          <w:b/>
          <w:color w:val="FF0000"/>
          <w:szCs w:val="21"/>
        </w:rPr>
        <w:t xml:space="preserve">. Front Immunol. 2025 Aug 14;16:1646134. doi: 10.3389/fimmu.2025.1646134. </w:t>
      </w:r>
    </w:p>
    <w:p w:rsidR="004F6376" w:rsidRPr="00285197" w:rsidRDefault="004F6376" w:rsidP="004F6376">
      <w:pPr>
        <w:rPr>
          <w:rFonts w:ascii="宋体" w:eastAsia="宋体" w:hAnsi="宋体" w:cs="宋体"/>
          <w:b/>
          <w:color w:val="FF0000"/>
          <w:szCs w:val="21"/>
        </w:rPr>
      </w:pPr>
      <w:r w:rsidRPr="00285197">
        <w:rPr>
          <w:rFonts w:ascii="宋体" w:eastAsia="宋体" w:hAnsi="宋体" w:cs="宋体"/>
          <w:b/>
          <w:color w:val="FF0000"/>
          <w:szCs w:val="21"/>
        </w:rPr>
        <w:t>eCollection 2025.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Developing and validating anti-ADA2 single-chain antibodies coupled to alkaline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>phosphatase for diagnosing pleural tuberculosis.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Skaldin M(1)(2)(3), Porcel JM(4), Lamminmäki U(5), Bielsa S(4), Zavialov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>AV(1)(2)(6).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>Author information: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(1)International Center for Aging and Cancer (ICAC), Hainan Medical University,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>Haikou, China.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>(2)Turku Center for Biotechnology, University of Turku, Turku, Finland.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>(3)Joint Biotechnology Laboratory, University of Turku, Turku, Finland.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(4)Pleural Medicine Unit, Department of Internal Medicine, Biomedical Research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Institute of Lleida (IRBLleida), Arnau de Vilanova University Hospital, Lleida,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>Spain.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>(5)Department of Life Technologies, University of Turku, Turku, Finland.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(6)Institute of Pediatrics, Guangzhou Women and Children's Medical Center,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>Guangzhou, Guangdong, China.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285197">
        <w:rPr>
          <w:rFonts w:ascii="宋体" w:eastAsia="宋体" w:hAnsi="宋体" w:cs="宋体"/>
          <w:b/>
          <w:szCs w:val="21"/>
        </w:rPr>
        <w:t xml:space="preserve">INTRODUCTION: </w:t>
      </w:r>
      <w:r w:rsidRPr="006137B5">
        <w:rPr>
          <w:rFonts w:ascii="宋体" w:eastAsia="宋体" w:hAnsi="宋体" w:cs="宋体"/>
          <w:szCs w:val="21"/>
        </w:rPr>
        <w:t xml:space="preserve">Adenosine deaminases ADA1 and ADA2 reduce adenosine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concentrations, which regulate cellular immune responses to activation signals.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It has been shown that ADA2 activity increases in the pleural fluid of patients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>with tuberculosis (TB).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285197">
        <w:rPr>
          <w:rFonts w:ascii="宋体" w:eastAsia="宋体" w:hAnsi="宋体" w:cs="宋体"/>
          <w:b/>
          <w:szCs w:val="21"/>
        </w:rPr>
        <w:t>METHODS:</w:t>
      </w:r>
      <w:r w:rsidRPr="006137B5">
        <w:rPr>
          <w:rFonts w:ascii="宋体" w:eastAsia="宋体" w:hAnsi="宋体" w:cs="宋体"/>
          <w:szCs w:val="21"/>
        </w:rPr>
        <w:t xml:space="preserve"> We engineered recombinant scFv-AP antibodies using phage display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technology to select high-affinity binders against ADA2. These were incorporated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into a sandwich ELISA, allowing for the precise measurement of ADA2 levels in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>pleural fluid.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285197">
        <w:rPr>
          <w:rFonts w:ascii="宋体" w:eastAsia="宋体" w:hAnsi="宋体" w:cs="宋体"/>
          <w:b/>
          <w:szCs w:val="21"/>
        </w:rPr>
        <w:t>RESULTS:</w:t>
      </w:r>
      <w:r w:rsidRPr="006137B5">
        <w:rPr>
          <w:rFonts w:ascii="宋体" w:eastAsia="宋体" w:hAnsi="宋体" w:cs="宋体"/>
          <w:szCs w:val="21"/>
        </w:rPr>
        <w:t xml:space="preserve"> The assay was tested on pleural samples from 41 patients with TB and 47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with non-TB effusions, including those with malignancies and parapneumonic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effusions. Results showed that ADA2 concentrations were significantly higher in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patients with TB than in other groups, and the ADA2-based assay exhibited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improved diagnostic specificity (91%) compared with total ADA testing (76%). A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cutoff of 300 ng/mL for ADA2 yielded a sensitivity of 98% and a negative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likelihood ratio of 0.03, effectively ruling out TB when the result was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>negative.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285197">
        <w:rPr>
          <w:rFonts w:ascii="宋体" w:eastAsia="宋体" w:hAnsi="宋体" w:cs="宋体"/>
          <w:b/>
          <w:szCs w:val="21"/>
        </w:rPr>
        <w:t>DISCUSSION:</w:t>
      </w:r>
      <w:r w:rsidRPr="006137B5">
        <w:rPr>
          <w:rFonts w:ascii="宋体" w:eastAsia="宋体" w:hAnsi="宋体" w:cs="宋体"/>
          <w:szCs w:val="21"/>
        </w:rPr>
        <w:t xml:space="preserve"> The new ADA2 assay offers a simple, reliable, and more specific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alternative for diagnosing pleural TB, with potential applications in other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>ADA2-related disorders.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>Copyright © 2025 Skaldin, Porcel, Lamminmäki, Bielsa and Zavialov.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>DOI: 10.3389/fimmu.2025.1646134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>PMCID: PMC12390807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>PMID:</w:t>
      </w:r>
      <w:r>
        <w:rPr>
          <w:rFonts w:ascii="宋体" w:eastAsia="宋体" w:hAnsi="宋体" w:cs="宋体"/>
          <w:szCs w:val="21"/>
        </w:rPr>
        <w:t xml:space="preserve"> 40895545 [Indexed for MEDLINE]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</w:p>
    <w:p w:rsidR="004F6376" w:rsidRPr="00285197" w:rsidRDefault="00A13CBA" w:rsidP="004F6376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102</w:t>
      </w:r>
      <w:r w:rsidR="004F6376" w:rsidRPr="00285197">
        <w:rPr>
          <w:rFonts w:ascii="宋体" w:eastAsia="宋体" w:hAnsi="宋体" w:cs="宋体"/>
          <w:b/>
          <w:color w:val="FF0000"/>
          <w:szCs w:val="21"/>
        </w:rPr>
        <w:t>. Clin Exp Med. 2025 Aug 31;25(1):308. doi: 10.1007/s10238-025-01797-7.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The dual burden of tuberculosis and diabetes mellitus: an epidemiological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>correlation.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Bibi S(1), Khan H(2)(3), Salman M(1), Khan J(4), Shah TA(5), Assefa M(6), Hassan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>HM(7).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>Author information: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(1)Department of Health and Biological Sciences, Abasyn University Peshawar,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>Peshawar, Pakistan.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(2)Department of Health and Biological Sciences, Abasyn University Peshawar,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>Peshawar, Pakistan. hayatbiotech@yahoo.com.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(3)University Institute of Medical Laboratory Technology, The University of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>Lahore, Lahore, Pakistan. hayatbiotech@yahoo.com.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(4)Department of Allied Health Sciences, Sarhad University of Science &amp;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Information Technology, Islamabad Campus, Islamabad, Pakistan.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>jadoonkhan@bs.qau.edu.pk.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(5)College of Agriculture Engineering and Food Science, Shandong University of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>Technology, Zibo, 255000, China.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(6)Southern Agricultural Research Institute, Werabe Agricultural Research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>Center, P.O. Box. 21, Werabe, Ethiopia. molalensafa@gmail.com.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(7)Department of pathology, College of Medicine, King Khalid University, Abha,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>Saudi Arabia.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This study examined the association between diabetes mellitus and tuberculosis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(TB) in a cohort of 200TB-positive patients, stratified by gender, age,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treatment regimen, and comorbidities, including diabetes, acute gastroenteritis,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and hypertension, compared to TB patients without additional complications.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Clinical parameters-Random Blood Sugar (RBS), C-reactive protein (CRP), and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Erythrocyte Sedimentation Rate (ESR)-were assessed at baseline and after four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months of anti-TB therapy. The results showed no significant changes in mean RBS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or CRP levels post-treatment, but a notable reduction in mean ESR was observed.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Age and gender had minimal impact on therapeutic outcomes for RBS, CRP, or ESR,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though females exhibited higher ESR values than males. Treatment regimens,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whether Myrin P Forte alone or combined with streptomycin, did not significantly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alter clinical parameters. However, CRP levels improved in TB patients with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comorbidities, such as diabetes, hypertension, or gastroenteritis. A significant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prevalence of diabetes (21.42%) was found among TB patients, with higher rates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in females and those over 50 years. These findings highlight a notable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association between diabetes and TB. However, the minimal effect of anti-TB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therapy on clinical parameters suggests that ESR and CRP may not be reliable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prognostic markers for TB. The study underscores the need for further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lastRenderedPageBreak/>
        <w:t xml:space="preserve">large-scale case-control studies and molecular research to better understand the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relationship between diabetes and TB, particularly given the high prevalence of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>diabetes among TB patients.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 w:hint="eastAsia"/>
          <w:szCs w:val="21"/>
        </w:rPr>
        <w:t>©</w:t>
      </w:r>
      <w:r w:rsidRPr="006137B5">
        <w:rPr>
          <w:rFonts w:ascii="宋体" w:eastAsia="宋体" w:hAnsi="宋体" w:cs="宋体"/>
          <w:szCs w:val="21"/>
        </w:rPr>
        <w:t xml:space="preserve"> 2025. The Author(s).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>DOI: 10.1007/s10238-025-01797-7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>PMCID: PMC12399438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>PMID: 40886212 [Indexed for MEDLINE]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</w:p>
    <w:p w:rsidR="004F6376" w:rsidRPr="00285197" w:rsidRDefault="004F6376" w:rsidP="004F6376">
      <w:pPr>
        <w:rPr>
          <w:rFonts w:ascii="宋体" w:eastAsia="宋体" w:hAnsi="宋体" w:cs="宋体"/>
          <w:b/>
          <w:color w:val="FF0000"/>
          <w:szCs w:val="21"/>
        </w:rPr>
      </w:pPr>
      <w:r w:rsidRPr="00285197">
        <w:rPr>
          <w:rFonts w:ascii="宋体" w:eastAsia="宋体" w:hAnsi="宋体" w:cs="宋体"/>
          <w:b/>
          <w:color w:val="FF0000"/>
          <w:szCs w:val="21"/>
        </w:rPr>
        <w:t>10</w:t>
      </w:r>
      <w:r w:rsidR="00A13CBA">
        <w:rPr>
          <w:rFonts w:ascii="宋体" w:eastAsia="宋体" w:hAnsi="宋体" w:cs="宋体"/>
          <w:b/>
          <w:color w:val="FF0000"/>
          <w:szCs w:val="21"/>
        </w:rPr>
        <w:t>3</w:t>
      </w:r>
      <w:r w:rsidRPr="00285197">
        <w:rPr>
          <w:rFonts w:ascii="宋体" w:eastAsia="宋体" w:hAnsi="宋体" w:cs="宋体"/>
          <w:b/>
          <w:color w:val="FF0000"/>
          <w:szCs w:val="21"/>
        </w:rPr>
        <w:t xml:space="preserve">. J Drug Target. 2025 Aug 31:1-23. doi: 10.1080/1061186X.2025.2554761. Online </w:t>
      </w:r>
    </w:p>
    <w:p w:rsidR="004F6376" w:rsidRPr="00285197" w:rsidRDefault="004F6376" w:rsidP="004F6376">
      <w:pPr>
        <w:rPr>
          <w:rFonts w:ascii="宋体" w:eastAsia="宋体" w:hAnsi="宋体" w:cs="宋体"/>
          <w:b/>
          <w:color w:val="FF0000"/>
          <w:szCs w:val="21"/>
        </w:rPr>
      </w:pPr>
      <w:r w:rsidRPr="00285197">
        <w:rPr>
          <w:rFonts w:ascii="宋体" w:eastAsia="宋体" w:hAnsi="宋体" w:cs="宋体"/>
          <w:b/>
          <w:color w:val="FF0000"/>
          <w:szCs w:val="21"/>
        </w:rPr>
        <w:t>ahead of print.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Mannosylated chitosan-decorated PLGA nanoparticles for targeted pulmonary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>delivery of Isoniazid: A promising approach in the treatment of Tuberculosis.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>Maqbool R(1), Nayab D(1), Mubeen M(2), Ali H(1)(3), Khan S(1).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>Author information: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(1)School of Pharmaceutical Science and Technology, Tianjin University 92 Weijin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>Road, Nankai District Tianjin, 300072, P. R. China.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>(2)Allama Iqbal Medical College, Jinnah Hospital, Lahore, 54550, Pakistan.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>(3)Department of Pharmacy, Quaid-i-Azam University, Islamabad 45320, Pakistan.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Tuberculosis (TB), caused by Mycobacterium tuberculosis (M. tb), represents a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significant challenge to global health. The management of the disease requires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an extended course of antibiotic therapy, spanning a duration of 6 to 9 months.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The complexity and duration of these regimens frequently lead to significant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adverse effects, gastrointestinal issues, and the development of drug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resistance. To address these challenges, the nanoparticulate based inhalable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drug delivery system was designed as such by synthesizing mannosylated chitosan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decorated PLGA nanoparticles loaded with isoniazid (MC-PLGA-INH-PNPs) for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targeted pulmonary delivery. Hence, nanoparticle based drug delivery system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offers the potential to target and deliver the loaded drug directly into the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M.tb infected cells. The prepared and optimized nano-formulation had a particle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>size of 154.9</w:t>
      </w:r>
      <w:r w:rsidRPr="006137B5">
        <w:rPr>
          <w:rFonts w:ascii="MS Gothic" w:eastAsia="宋体" w:hAnsi="MS Gothic" w:cs="MS Gothic"/>
          <w:szCs w:val="21"/>
        </w:rPr>
        <w:t> </w:t>
      </w:r>
      <w:r w:rsidRPr="006137B5">
        <w:rPr>
          <w:rFonts w:ascii="宋体" w:eastAsia="宋体" w:hAnsi="宋体" w:cs="宋体" w:hint="eastAsia"/>
          <w:szCs w:val="21"/>
        </w:rPr>
        <w:t>±</w:t>
      </w:r>
      <w:r w:rsidRPr="006137B5">
        <w:rPr>
          <w:rFonts w:ascii="MS Gothic" w:eastAsia="宋体" w:hAnsi="MS Gothic" w:cs="MS Gothic"/>
          <w:szCs w:val="21"/>
        </w:rPr>
        <w:t> </w:t>
      </w:r>
      <w:r w:rsidRPr="006137B5">
        <w:rPr>
          <w:rFonts w:ascii="宋体" w:eastAsia="宋体" w:hAnsi="宋体" w:cs="宋体"/>
          <w:szCs w:val="21"/>
        </w:rPr>
        <w:t>21</w:t>
      </w:r>
      <w:r w:rsidRPr="006137B5">
        <w:rPr>
          <w:rFonts w:ascii="MS Gothic" w:eastAsia="宋体" w:hAnsi="MS Gothic" w:cs="MS Gothic"/>
          <w:szCs w:val="21"/>
        </w:rPr>
        <w:t> </w:t>
      </w:r>
      <w:r w:rsidRPr="006137B5">
        <w:rPr>
          <w:rFonts w:ascii="宋体" w:eastAsia="宋体" w:hAnsi="宋体" w:cs="宋体"/>
          <w:szCs w:val="21"/>
        </w:rPr>
        <w:t>nm, zeta potential -23.2</w:t>
      </w:r>
      <w:r w:rsidRPr="006137B5">
        <w:rPr>
          <w:rFonts w:ascii="MS Gothic" w:eastAsia="宋体" w:hAnsi="MS Gothic" w:cs="MS Gothic"/>
          <w:szCs w:val="21"/>
        </w:rPr>
        <w:t> </w:t>
      </w:r>
      <w:r w:rsidRPr="006137B5">
        <w:rPr>
          <w:rFonts w:ascii="宋体" w:eastAsia="宋体" w:hAnsi="宋体" w:cs="宋体" w:hint="eastAsia"/>
          <w:szCs w:val="21"/>
        </w:rPr>
        <w:t>±</w:t>
      </w:r>
      <w:r w:rsidRPr="006137B5">
        <w:rPr>
          <w:rFonts w:ascii="MS Gothic" w:eastAsia="宋体" w:hAnsi="MS Gothic" w:cs="MS Gothic"/>
          <w:szCs w:val="21"/>
        </w:rPr>
        <w:t> </w:t>
      </w:r>
      <w:r w:rsidRPr="006137B5">
        <w:rPr>
          <w:rFonts w:ascii="宋体" w:eastAsia="宋体" w:hAnsi="宋体" w:cs="宋体"/>
          <w:szCs w:val="21"/>
        </w:rPr>
        <w:t>0.52</w:t>
      </w:r>
      <w:r w:rsidRPr="006137B5">
        <w:rPr>
          <w:rFonts w:ascii="MS Gothic" w:eastAsia="宋体" w:hAnsi="MS Gothic" w:cs="MS Gothic"/>
          <w:szCs w:val="21"/>
        </w:rPr>
        <w:t> </w:t>
      </w:r>
      <w:r w:rsidRPr="006137B5">
        <w:rPr>
          <w:rFonts w:ascii="宋体" w:eastAsia="宋体" w:hAnsi="宋体" w:cs="宋体"/>
          <w:szCs w:val="21"/>
        </w:rPr>
        <w:t xml:space="preserve">mV and entrapment efficiency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of 79.8% ± 0.45. Additionally, the MC-PLGA-INH-PNPs exhibited a sustained drug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>release profile at physiological pH 7.4 for a period of 24</w:t>
      </w:r>
      <w:r w:rsidRPr="006137B5">
        <w:rPr>
          <w:rFonts w:ascii="MS Gothic" w:eastAsia="宋体" w:hAnsi="MS Gothic" w:cs="MS Gothic"/>
          <w:szCs w:val="21"/>
        </w:rPr>
        <w:t> </w:t>
      </w:r>
      <w:r w:rsidRPr="006137B5">
        <w:rPr>
          <w:rFonts w:ascii="宋体" w:eastAsia="宋体" w:hAnsi="宋体" w:cs="宋体"/>
          <w:szCs w:val="21"/>
        </w:rPr>
        <w:t xml:space="preserve">hr. An in vivo study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of the MC-PLGA-INH-PNPs was performed on a mouse model utilizing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lipopolysaccharide as an inducer. The data obtained from the in vivo studies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showed substantial improvements in lung tissues architecture and reduced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inflammation. The group of animals treated with the MC-PLGA-INH-PNPs showed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significant improvement in restoration of the disease when compared to pure drug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treated group. These findings further indicate that these inhalable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lastRenderedPageBreak/>
        <w:t xml:space="preserve">MC-PLGA-INH-PNPs hold a promising strategy for the treatment of tuberculosis and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considerably improves pulmonary drug delivery to the target site. However,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detailed investigations and testing of this nano-formulation on other relevant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 xml:space="preserve">animal models will be essential to successfully translate this concept from 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>laboratory to clinical practice.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>DOI: 10.1080/1061186X.2025.2554761</w:t>
      </w:r>
    </w:p>
    <w:p w:rsidR="004F6376" w:rsidRPr="006137B5" w:rsidRDefault="004F6376" w:rsidP="004F6376">
      <w:pPr>
        <w:rPr>
          <w:rFonts w:ascii="宋体" w:eastAsia="宋体" w:hAnsi="宋体" w:cs="宋体"/>
          <w:szCs w:val="21"/>
        </w:rPr>
      </w:pPr>
      <w:r w:rsidRPr="006137B5">
        <w:rPr>
          <w:rFonts w:ascii="宋体" w:eastAsia="宋体" w:hAnsi="宋体" w:cs="宋体"/>
          <w:szCs w:val="21"/>
        </w:rPr>
        <w:t>PMID: 40887733</w:t>
      </w:r>
    </w:p>
    <w:p w:rsidR="004F6376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</w:p>
    <w:p w:rsidR="004F6376" w:rsidRPr="00285197" w:rsidRDefault="004F6376" w:rsidP="004F6376">
      <w:pPr>
        <w:rPr>
          <w:rFonts w:ascii="宋体" w:eastAsia="宋体" w:hAnsi="宋体" w:cs="宋体"/>
          <w:b/>
          <w:color w:val="FF0000"/>
          <w:szCs w:val="24"/>
        </w:rPr>
      </w:pPr>
      <w:r w:rsidRPr="00285197">
        <w:rPr>
          <w:rFonts w:ascii="宋体" w:eastAsia="宋体" w:hAnsi="宋体" w:cs="宋体"/>
          <w:b/>
          <w:color w:val="FF0000"/>
          <w:szCs w:val="24"/>
        </w:rPr>
        <w:t>1</w:t>
      </w:r>
      <w:r w:rsidR="00A13CBA">
        <w:rPr>
          <w:rFonts w:ascii="宋体" w:eastAsia="宋体" w:hAnsi="宋体" w:cs="宋体"/>
          <w:b/>
          <w:color w:val="FF0000"/>
          <w:szCs w:val="24"/>
        </w:rPr>
        <w:t>04</w:t>
      </w:r>
      <w:r w:rsidRPr="00285197">
        <w:rPr>
          <w:rFonts w:ascii="宋体" w:eastAsia="宋体" w:hAnsi="宋体" w:cs="宋体"/>
          <w:b/>
          <w:color w:val="FF0000"/>
          <w:szCs w:val="24"/>
        </w:rPr>
        <w:t>. Contemp Clin Trials. 2025 Sep 5:108075. doi: 10.</w:t>
      </w:r>
      <w:r w:rsidR="00A13CBA">
        <w:rPr>
          <w:rFonts w:ascii="宋体" w:eastAsia="宋体" w:hAnsi="宋体" w:cs="宋体"/>
          <w:b/>
          <w:color w:val="FF0000"/>
          <w:szCs w:val="24"/>
        </w:rPr>
        <w:t xml:space="preserve">1016/j.cct.2025.108075. Online </w:t>
      </w:r>
      <w:r w:rsidRPr="00285197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Phase 2C clinical trial of novel short-course regimens for the treatment of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pulmonary tuberculosis: TBTC study 38/CRUSH-TB design.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Kurbatova EV(1), Dooley KE(2), Carr W(3), Stout JE(4), Nuermberger EL(5),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Phillips PPJ(6), Scott NA(3), Upton CM(7), Ignatius E(5), Haas M(8), Walter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ND(9), Traxler RM(3), Brown NE(3), Boyd R(3), Bryant KE(3), Dixon MG(3), Savic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R(6), Eichberg C(10), Hesseling A(11), Bark C(12), Benator DA(13), Muzanyi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G(14), Twycross NS(15), Fox GJ(16), Pierre S(17), Burzynski J(18), Fitzgerald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DW(19); TBTC Study 38 CRUSH-TB Team.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(1)Centers for Disease Control and Prevention, Atlanta, GA, USA. Electronic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address: ies3@cdc.gov.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(2)Vanderbilt University Medical Center, Nashville, TN, USA.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(3)Centers for Disease Control and Prevention, Atlanta, GA, USA.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(4)Duke University, Durham, NC, USA.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(5)Center for Tuberculosis Research, Johns Hopkins University, Baltimore, MD,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(6)UCSF Center for Tuberculosis, University of California, San Francisco, CA,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(7)TASK Applied Science Brooklyn Chest Hospital, Cape Town, South Africa.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(8)Division of Infectious Diseases, Department of Medicine, University of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Colorado Anschutz Medical Campus, Denver, CO, USA.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(9)University of Colorado Anschutz Medical Campus, Aurora, CO, USA.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(10)Medical University of South Carolina, Department of Medicine, Division of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Infectious Disease, Charleston, SC, USA.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(11)Department of Paediatrics and Child Health, Desmond Tutu Tuberculosis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Centre, Faculty of Medicine and Health Sciences, Stellenbosch University, South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(12)Tuberculosis Research Unit, Case Western Reserve University School of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Medicine, Cleveland, OH, USA.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(13)Veterans Affairs Medical Center and the George Washington University,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lastRenderedPageBreak/>
        <w:t>Washington, DC, USA; The George Washington University, Washington, DC, USA.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(14)Uganda-Case Western Reserve University Research Collaboration, Kampala,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Uganda.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(15)Division of Pulmonology and Department of Medicine, University of Cape Town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Lung Institute, Cape Town, South Africa.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(16)Faculty of Medicine and Health, The University of Sydney, Sydney, Australia.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(17)GHESKIO, Port-au-Prince, Haiti.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(18)Bureau of Tuberculosis Control, New York City Department of Health and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Mental Hygiene, Queens, NY, USA.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(19)Weill Cornell Medicine Center for Global Health, New York, NY, USA.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285197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Preclinical and clinical study data show that combining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bedaquiline (B or BDQ), moxifloxacin (M), and pyrazinamide (Z), known as BMZ,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has potent antimicrobial activity that might shorten treatment duration for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drug-susceptible pulmonary tuberculosis.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285197">
        <w:rPr>
          <w:rFonts w:ascii="宋体" w:eastAsia="宋体" w:hAnsi="宋体" w:cs="宋体"/>
          <w:b/>
          <w:color w:val="000000" w:themeColor="text1"/>
          <w:szCs w:val="24"/>
        </w:rPr>
        <w:t xml:space="preserve">METHODS/DESIGN: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We describe the design of Tuberculosis Trials Consortium (TBTC)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Study 38/CRUSH-TB (NCT05766267), an open-label multicenter international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randomized controlled phase 2C trial that compares two four-month regimens, BMZ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plus rifabutin (Rb) (2BMZRb/2BMRb) or BMZ plus delamanid (D or DLM)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(2BMZD/2BMD), with standard 6-months isoniazid, rifampin, pyrazinamide, and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ethambutol (HRZE). All drugs are administered seven days per week, under direct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observation, at least five days per week. A total of 288 participants, aged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 w:hint="eastAsia"/>
          <w:color w:val="000000" w:themeColor="text1"/>
          <w:szCs w:val="24"/>
        </w:rPr>
        <w:t>≥</w:t>
      </w:r>
      <w:r w:rsidRPr="00AB5DAD">
        <w:rPr>
          <w:rFonts w:ascii="宋体" w:eastAsia="宋体" w:hAnsi="宋体" w:cs="宋体"/>
          <w:color w:val="000000" w:themeColor="text1"/>
          <w:szCs w:val="24"/>
        </w:rPr>
        <w:t>12</w:t>
      </w:r>
      <w:r w:rsidRPr="00AB5DAD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years, newly diagnosed with sputum smear-positive or Xpert MTB/RIF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(Ultra)-positive drug-susceptible pulmonary tuberculosis, will be randomized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1:1:1 to receive BMZRb, BMZD, or HRZE. Participants are followed until 78</w:t>
      </w:r>
      <w:r w:rsidRPr="00AB5DAD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weeks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post-randomization, or until the last enrolled participant completes 52</w:t>
      </w:r>
      <w:r w:rsidRPr="00AB5DAD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weeks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post-randomization, whichever comes first. The primary endpoint is time to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sputum culture negative in liquid media. Secondary endpoints include sustained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cure, safety, and additional mycobacteriology and pharmacokinetic and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pharmacodynamic outcomes. This trial has an adaptive design, wherein new arms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can be added.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285197">
        <w:rPr>
          <w:rFonts w:ascii="宋体" w:eastAsia="宋体" w:hAnsi="宋体" w:cs="宋体"/>
          <w:b/>
          <w:color w:val="000000" w:themeColor="text1"/>
          <w:szCs w:val="24"/>
        </w:rPr>
        <w:t xml:space="preserve">DISCUSSION: 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This trial tests the hypothesis whether four-month BMZ-based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regimens with Rb or D can shorten time to culture negativity while being safe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and tolerable for participants. The study design is adaptive, allowing for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additional study arms as new drugs become available. Findings from this trial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might have important implications for clinically managing drug-susceptible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pulmonary tuberculosis at individual and programmatic levels. Trial registration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IND Number: 158058. IND Sponsor: U.S. Centers for Disease Control and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Prevention.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285197">
        <w:rPr>
          <w:rFonts w:ascii="宋体" w:eastAsia="宋体" w:hAnsi="宋体" w:cs="宋体"/>
          <w:b/>
          <w:color w:val="000000" w:themeColor="text1"/>
          <w:szCs w:val="24"/>
        </w:rPr>
        <w:t>CLINICALTRIALS:</w:t>
      </w:r>
      <w:r w:rsidRPr="00AB5DAD">
        <w:rPr>
          <w:rFonts w:ascii="宋体" w:eastAsia="宋体" w:hAnsi="宋体" w:cs="宋体"/>
          <w:color w:val="000000" w:themeColor="text1"/>
          <w:szCs w:val="24"/>
        </w:rPr>
        <w:t xml:space="preserve"> govIdentifier:NCT05766267. Registered 13 March 2023, 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https://classic.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CLINICALTRIALS: gov/ct2/show/NCT05766267.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Copyright © 2025. Published by Elsevier Inc.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DOI: 10.1016/j.cct.2025.108075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  <w:r w:rsidRPr="00AB5DAD">
        <w:rPr>
          <w:rFonts w:ascii="宋体" w:eastAsia="宋体" w:hAnsi="宋体" w:cs="宋体"/>
          <w:color w:val="000000" w:themeColor="text1"/>
          <w:szCs w:val="24"/>
        </w:rPr>
        <w:t>PMID: 40915316</w:t>
      </w:r>
    </w:p>
    <w:p w:rsidR="004F6376" w:rsidRPr="00AB5DAD" w:rsidRDefault="004F6376" w:rsidP="004F6376">
      <w:pPr>
        <w:rPr>
          <w:rFonts w:ascii="宋体" w:eastAsia="宋体" w:hAnsi="宋体" w:cs="宋体"/>
          <w:color w:val="000000" w:themeColor="text1"/>
          <w:szCs w:val="24"/>
        </w:rPr>
      </w:pPr>
    </w:p>
    <w:p w:rsidR="004F6376" w:rsidRPr="00626ABB" w:rsidRDefault="004F6376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626ABB" w:rsidRPr="00626ABB" w:rsidRDefault="00626ABB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p w:rsidR="004C5885" w:rsidRPr="00176EA2" w:rsidRDefault="004C5885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sectPr w:rsidR="004C5885" w:rsidRPr="00176EA2" w:rsidSect="00A47695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79D" w:rsidRDefault="000B579D" w:rsidP="00913F6F">
      <w:r>
        <w:separator/>
      </w:r>
    </w:p>
  </w:endnote>
  <w:endnote w:type="continuationSeparator" w:id="0">
    <w:p w:rsidR="000B579D" w:rsidRDefault="000B579D" w:rsidP="0091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79D" w:rsidRDefault="000B579D" w:rsidP="00913F6F">
      <w:r>
        <w:separator/>
      </w:r>
    </w:p>
  </w:footnote>
  <w:footnote w:type="continuationSeparator" w:id="0">
    <w:p w:rsidR="000B579D" w:rsidRDefault="000B579D" w:rsidP="00913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88"/>
    <w:rsid w:val="00000EB4"/>
    <w:rsid w:val="00001BCE"/>
    <w:rsid w:val="00004FA0"/>
    <w:rsid w:val="00005480"/>
    <w:rsid w:val="0000548B"/>
    <w:rsid w:val="00005BFA"/>
    <w:rsid w:val="00006312"/>
    <w:rsid w:val="00006445"/>
    <w:rsid w:val="00007FE2"/>
    <w:rsid w:val="00010E83"/>
    <w:rsid w:val="0001109E"/>
    <w:rsid w:val="00011EE4"/>
    <w:rsid w:val="00014B97"/>
    <w:rsid w:val="00014C5C"/>
    <w:rsid w:val="000151BC"/>
    <w:rsid w:val="000163F8"/>
    <w:rsid w:val="00020101"/>
    <w:rsid w:val="0002051D"/>
    <w:rsid w:val="00021027"/>
    <w:rsid w:val="00021F93"/>
    <w:rsid w:val="00025A11"/>
    <w:rsid w:val="00026718"/>
    <w:rsid w:val="000309FE"/>
    <w:rsid w:val="000313FC"/>
    <w:rsid w:val="00032CAA"/>
    <w:rsid w:val="00032F94"/>
    <w:rsid w:val="0003428A"/>
    <w:rsid w:val="00035E04"/>
    <w:rsid w:val="00036F5C"/>
    <w:rsid w:val="000370E0"/>
    <w:rsid w:val="000379B3"/>
    <w:rsid w:val="00037A3B"/>
    <w:rsid w:val="00040872"/>
    <w:rsid w:val="00042020"/>
    <w:rsid w:val="00042414"/>
    <w:rsid w:val="00042556"/>
    <w:rsid w:val="00042899"/>
    <w:rsid w:val="00044A66"/>
    <w:rsid w:val="00044B78"/>
    <w:rsid w:val="00044C28"/>
    <w:rsid w:val="000461EE"/>
    <w:rsid w:val="0004682E"/>
    <w:rsid w:val="00047272"/>
    <w:rsid w:val="000474E6"/>
    <w:rsid w:val="00047D13"/>
    <w:rsid w:val="000505E8"/>
    <w:rsid w:val="00051DD5"/>
    <w:rsid w:val="000527D8"/>
    <w:rsid w:val="00052E5C"/>
    <w:rsid w:val="000531C2"/>
    <w:rsid w:val="0005489E"/>
    <w:rsid w:val="000549F5"/>
    <w:rsid w:val="000552EE"/>
    <w:rsid w:val="000567C6"/>
    <w:rsid w:val="00056ACF"/>
    <w:rsid w:val="0006072D"/>
    <w:rsid w:val="00060930"/>
    <w:rsid w:val="00061C4E"/>
    <w:rsid w:val="00061F05"/>
    <w:rsid w:val="00062062"/>
    <w:rsid w:val="0006216E"/>
    <w:rsid w:val="0006285F"/>
    <w:rsid w:val="00063F03"/>
    <w:rsid w:val="00064D3B"/>
    <w:rsid w:val="000661FE"/>
    <w:rsid w:val="00067B6F"/>
    <w:rsid w:val="00067C37"/>
    <w:rsid w:val="00070238"/>
    <w:rsid w:val="00070407"/>
    <w:rsid w:val="0007049C"/>
    <w:rsid w:val="00071826"/>
    <w:rsid w:val="00072366"/>
    <w:rsid w:val="000724C3"/>
    <w:rsid w:val="00074388"/>
    <w:rsid w:val="00076272"/>
    <w:rsid w:val="00077EC3"/>
    <w:rsid w:val="000802F3"/>
    <w:rsid w:val="000814BF"/>
    <w:rsid w:val="00082113"/>
    <w:rsid w:val="000823C5"/>
    <w:rsid w:val="00083685"/>
    <w:rsid w:val="00084FA1"/>
    <w:rsid w:val="00085FFF"/>
    <w:rsid w:val="00086502"/>
    <w:rsid w:val="00087251"/>
    <w:rsid w:val="00090B53"/>
    <w:rsid w:val="0009258E"/>
    <w:rsid w:val="00092CA5"/>
    <w:rsid w:val="00092F7F"/>
    <w:rsid w:val="00093EB4"/>
    <w:rsid w:val="00094774"/>
    <w:rsid w:val="00094D1C"/>
    <w:rsid w:val="0009523F"/>
    <w:rsid w:val="000961CE"/>
    <w:rsid w:val="000966AA"/>
    <w:rsid w:val="000A087D"/>
    <w:rsid w:val="000A0ACA"/>
    <w:rsid w:val="000A0F96"/>
    <w:rsid w:val="000A124E"/>
    <w:rsid w:val="000A1434"/>
    <w:rsid w:val="000A1D4B"/>
    <w:rsid w:val="000A2127"/>
    <w:rsid w:val="000A2F2E"/>
    <w:rsid w:val="000A3943"/>
    <w:rsid w:val="000A3E0E"/>
    <w:rsid w:val="000A4A7D"/>
    <w:rsid w:val="000A51E6"/>
    <w:rsid w:val="000A5D84"/>
    <w:rsid w:val="000A6101"/>
    <w:rsid w:val="000A72A6"/>
    <w:rsid w:val="000B00E0"/>
    <w:rsid w:val="000B0CA1"/>
    <w:rsid w:val="000B0CAE"/>
    <w:rsid w:val="000B1016"/>
    <w:rsid w:val="000B115F"/>
    <w:rsid w:val="000B13CA"/>
    <w:rsid w:val="000B16AA"/>
    <w:rsid w:val="000B18A0"/>
    <w:rsid w:val="000B2997"/>
    <w:rsid w:val="000B2D0A"/>
    <w:rsid w:val="000B39CD"/>
    <w:rsid w:val="000B579D"/>
    <w:rsid w:val="000B58BE"/>
    <w:rsid w:val="000B5A38"/>
    <w:rsid w:val="000B5C58"/>
    <w:rsid w:val="000B6906"/>
    <w:rsid w:val="000B6914"/>
    <w:rsid w:val="000B6D3C"/>
    <w:rsid w:val="000B7B81"/>
    <w:rsid w:val="000B7B97"/>
    <w:rsid w:val="000C04D5"/>
    <w:rsid w:val="000C1093"/>
    <w:rsid w:val="000C3590"/>
    <w:rsid w:val="000C3A90"/>
    <w:rsid w:val="000C488A"/>
    <w:rsid w:val="000C5482"/>
    <w:rsid w:val="000C614D"/>
    <w:rsid w:val="000C71E1"/>
    <w:rsid w:val="000D02D3"/>
    <w:rsid w:val="000D205B"/>
    <w:rsid w:val="000D2241"/>
    <w:rsid w:val="000D2B94"/>
    <w:rsid w:val="000D2F64"/>
    <w:rsid w:val="000D3403"/>
    <w:rsid w:val="000D5656"/>
    <w:rsid w:val="000D6450"/>
    <w:rsid w:val="000E052F"/>
    <w:rsid w:val="000E2388"/>
    <w:rsid w:val="000E2E0D"/>
    <w:rsid w:val="000E4DF7"/>
    <w:rsid w:val="000E615C"/>
    <w:rsid w:val="000E6C23"/>
    <w:rsid w:val="000E713B"/>
    <w:rsid w:val="000F0847"/>
    <w:rsid w:val="000F0A49"/>
    <w:rsid w:val="000F0D00"/>
    <w:rsid w:val="000F1FFB"/>
    <w:rsid w:val="000F24D7"/>
    <w:rsid w:val="000F3795"/>
    <w:rsid w:val="000F39E9"/>
    <w:rsid w:val="000F3B6A"/>
    <w:rsid w:val="000F5BE2"/>
    <w:rsid w:val="000F6938"/>
    <w:rsid w:val="000F6B20"/>
    <w:rsid w:val="000F7FE8"/>
    <w:rsid w:val="001009A0"/>
    <w:rsid w:val="00100A49"/>
    <w:rsid w:val="00101FDC"/>
    <w:rsid w:val="00103B38"/>
    <w:rsid w:val="001045B5"/>
    <w:rsid w:val="00104CC5"/>
    <w:rsid w:val="00106495"/>
    <w:rsid w:val="001111F4"/>
    <w:rsid w:val="00112102"/>
    <w:rsid w:val="001128DA"/>
    <w:rsid w:val="00113B07"/>
    <w:rsid w:val="001146C5"/>
    <w:rsid w:val="00115AA0"/>
    <w:rsid w:val="001160B6"/>
    <w:rsid w:val="00120200"/>
    <w:rsid w:val="00120C7E"/>
    <w:rsid w:val="00122BB5"/>
    <w:rsid w:val="00123084"/>
    <w:rsid w:val="0012313C"/>
    <w:rsid w:val="001239BF"/>
    <w:rsid w:val="00123B2B"/>
    <w:rsid w:val="00123D14"/>
    <w:rsid w:val="00124054"/>
    <w:rsid w:val="00124203"/>
    <w:rsid w:val="00124FA0"/>
    <w:rsid w:val="001250F8"/>
    <w:rsid w:val="001258E8"/>
    <w:rsid w:val="00130332"/>
    <w:rsid w:val="00130522"/>
    <w:rsid w:val="00131064"/>
    <w:rsid w:val="00131F89"/>
    <w:rsid w:val="00132F05"/>
    <w:rsid w:val="00133BD7"/>
    <w:rsid w:val="0013533E"/>
    <w:rsid w:val="00135C60"/>
    <w:rsid w:val="00141D76"/>
    <w:rsid w:val="00142DC2"/>
    <w:rsid w:val="00143C23"/>
    <w:rsid w:val="00143FFB"/>
    <w:rsid w:val="001442A6"/>
    <w:rsid w:val="0014482B"/>
    <w:rsid w:val="00144C21"/>
    <w:rsid w:val="00145858"/>
    <w:rsid w:val="001460E6"/>
    <w:rsid w:val="0014644D"/>
    <w:rsid w:val="00147E95"/>
    <w:rsid w:val="0015022B"/>
    <w:rsid w:val="00151492"/>
    <w:rsid w:val="0015230D"/>
    <w:rsid w:val="00152FFB"/>
    <w:rsid w:val="0015447B"/>
    <w:rsid w:val="00154EEE"/>
    <w:rsid w:val="00155DAB"/>
    <w:rsid w:val="00160D5D"/>
    <w:rsid w:val="00162024"/>
    <w:rsid w:val="00162E0B"/>
    <w:rsid w:val="001631D1"/>
    <w:rsid w:val="00163933"/>
    <w:rsid w:val="00166D15"/>
    <w:rsid w:val="00166F6B"/>
    <w:rsid w:val="001678E4"/>
    <w:rsid w:val="00170981"/>
    <w:rsid w:val="00170E44"/>
    <w:rsid w:val="001730B3"/>
    <w:rsid w:val="00174CD2"/>
    <w:rsid w:val="00176DAB"/>
    <w:rsid w:val="00176EA2"/>
    <w:rsid w:val="00176EA9"/>
    <w:rsid w:val="001770AB"/>
    <w:rsid w:val="00177782"/>
    <w:rsid w:val="00177890"/>
    <w:rsid w:val="00180BC2"/>
    <w:rsid w:val="00182C81"/>
    <w:rsid w:val="001835CE"/>
    <w:rsid w:val="001840C6"/>
    <w:rsid w:val="00184BE2"/>
    <w:rsid w:val="00185015"/>
    <w:rsid w:val="0018793A"/>
    <w:rsid w:val="00187D7F"/>
    <w:rsid w:val="00187F13"/>
    <w:rsid w:val="00190F37"/>
    <w:rsid w:val="0019686E"/>
    <w:rsid w:val="001A062A"/>
    <w:rsid w:val="001A19AA"/>
    <w:rsid w:val="001A19C3"/>
    <w:rsid w:val="001A24D1"/>
    <w:rsid w:val="001A287C"/>
    <w:rsid w:val="001A2B93"/>
    <w:rsid w:val="001A61FD"/>
    <w:rsid w:val="001A7D2B"/>
    <w:rsid w:val="001A7F64"/>
    <w:rsid w:val="001B1917"/>
    <w:rsid w:val="001B2CC5"/>
    <w:rsid w:val="001B2E1D"/>
    <w:rsid w:val="001B3B23"/>
    <w:rsid w:val="001B407D"/>
    <w:rsid w:val="001B48FB"/>
    <w:rsid w:val="001B6473"/>
    <w:rsid w:val="001B6AA0"/>
    <w:rsid w:val="001C2157"/>
    <w:rsid w:val="001C2709"/>
    <w:rsid w:val="001C3A11"/>
    <w:rsid w:val="001C5349"/>
    <w:rsid w:val="001C6150"/>
    <w:rsid w:val="001C71B1"/>
    <w:rsid w:val="001D094C"/>
    <w:rsid w:val="001D12AE"/>
    <w:rsid w:val="001D135A"/>
    <w:rsid w:val="001D193B"/>
    <w:rsid w:val="001D1977"/>
    <w:rsid w:val="001D1E65"/>
    <w:rsid w:val="001D20AE"/>
    <w:rsid w:val="001D243D"/>
    <w:rsid w:val="001D35E3"/>
    <w:rsid w:val="001D3C91"/>
    <w:rsid w:val="001D49D4"/>
    <w:rsid w:val="001D5338"/>
    <w:rsid w:val="001D6792"/>
    <w:rsid w:val="001D680A"/>
    <w:rsid w:val="001D6B99"/>
    <w:rsid w:val="001D6E95"/>
    <w:rsid w:val="001D7211"/>
    <w:rsid w:val="001E0F47"/>
    <w:rsid w:val="001E3564"/>
    <w:rsid w:val="001E4901"/>
    <w:rsid w:val="001E4B76"/>
    <w:rsid w:val="001E6B7F"/>
    <w:rsid w:val="001E6C66"/>
    <w:rsid w:val="001F0B99"/>
    <w:rsid w:val="001F0D20"/>
    <w:rsid w:val="001F13B5"/>
    <w:rsid w:val="001F1AB3"/>
    <w:rsid w:val="001F1DDA"/>
    <w:rsid w:val="001F223F"/>
    <w:rsid w:val="001F3009"/>
    <w:rsid w:val="001F468E"/>
    <w:rsid w:val="001F47BE"/>
    <w:rsid w:val="001F7758"/>
    <w:rsid w:val="001F7BC3"/>
    <w:rsid w:val="002014D3"/>
    <w:rsid w:val="002017C2"/>
    <w:rsid w:val="00201C77"/>
    <w:rsid w:val="00202B36"/>
    <w:rsid w:val="00203139"/>
    <w:rsid w:val="0020332A"/>
    <w:rsid w:val="00203479"/>
    <w:rsid w:val="002035B2"/>
    <w:rsid w:val="00203A11"/>
    <w:rsid w:val="00204451"/>
    <w:rsid w:val="0020501F"/>
    <w:rsid w:val="00206168"/>
    <w:rsid w:val="00207270"/>
    <w:rsid w:val="00210B36"/>
    <w:rsid w:val="00211D14"/>
    <w:rsid w:val="0021250D"/>
    <w:rsid w:val="00212E84"/>
    <w:rsid w:val="002140A1"/>
    <w:rsid w:val="00214B74"/>
    <w:rsid w:val="00214C10"/>
    <w:rsid w:val="0021558B"/>
    <w:rsid w:val="00215646"/>
    <w:rsid w:val="00217D7F"/>
    <w:rsid w:val="00217EAC"/>
    <w:rsid w:val="00220375"/>
    <w:rsid w:val="00220876"/>
    <w:rsid w:val="00222583"/>
    <w:rsid w:val="00222BD1"/>
    <w:rsid w:val="00223A24"/>
    <w:rsid w:val="002246DD"/>
    <w:rsid w:val="002253AA"/>
    <w:rsid w:val="00225946"/>
    <w:rsid w:val="002259F8"/>
    <w:rsid w:val="00227A3A"/>
    <w:rsid w:val="00230527"/>
    <w:rsid w:val="002307EA"/>
    <w:rsid w:val="002310DD"/>
    <w:rsid w:val="002327BB"/>
    <w:rsid w:val="002341B8"/>
    <w:rsid w:val="00234622"/>
    <w:rsid w:val="002354A4"/>
    <w:rsid w:val="00235C0D"/>
    <w:rsid w:val="002374E2"/>
    <w:rsid w:val="00237947"/>
    <w:rsid w:val="00237F69"/>
    <w:rsid w:val="0024041B"/>
    <w:rsid w:val="0024169A"/>
    <w:rsid w:val="00241991"/>
    <w:rsid w:val="00241AAF"/>
    <w:rsid w:val="00241CCB"/>
    <w:rsid w:val="00241EF5"/>
    <w:rsid w:val="00243AAC"/>
    <w:rsid w:val="00243CAB"/>
    <w:rsid w:val="00245848"/>
    <w:rsid w:val="00247A30"/>
    <w:rsid w:val="00247DD5"/>
    <w:rsid w:val="00251D15"/>
    <w:rsid w:val="00252055"/>
    <w:rsid w:val="002521B7"/>
    <w:rsid w:val="002531F0"/>
    <w:rsid w:val="0025385D"/>
    <w:rsid w:val="00254746"/>
    <w:rsid w:val="002549C3"/>
    <w:rsid w:val="002553EB"/>
    <w:rsid w:val="00261FA0"/>
    <w:rsid w:val="002625F3"/>
    <w:rsid w:val="002627B3"/>
    <w:rsid w:val="0026297A"/>
    <w:rsid w:val="002644D4"/>
    <w:rsid w:val="00264B9F"/>
    <w:rsid w:val="00264CEA"/>
    <w:rsid w:val="00264E19"/>
    <w:rsid w:val="00267E57"/>
    <w:rsid w:val="00270108"/>
    <w:rsid w:val="00270744"/>
    <w:rsid w:val="00270A23"/>
    <w:rsid w:val="002722A7"/>
    <w:rsid w:val="002728C5"/>
    <w:rsid w:val="0027416D"/>
    <w:rsid w:val="00274293"/>
    <w:rsid w:val="00275956"/>
    <w:rsid w:val="00275EC1"/>
    <w:rsid w:val="00277AFE"/>
    <w:rsid w:val="00277F10"/>
    <w:rsid w:val="0028042B"/>
    <w:rsid w:val="00280E39"/>
    <w:rsid w:val="00281CB1"/>
    <w:rsid w:val="0028209D"/>
    <w:rsid w:val="0028230D"/>
    <w:rsid w:val="00282B0E"/>
    <w:rsid w:val="00282F1F"/>
    <w:rsid w:val="0028424E"/>
    <w:rsid w:val="002848FA"/>
    <w:rsid w:val="00285197"/>
    <w:rsid w:val="00285319"/>
    <w:rsid w:val="00285E4E"/>
    <w:rsid w:val="0028600C"/>
    <w:rsid w:val="00286550"/>
    <w:rsid w:val="00286887"/>
    <w:rsid w:val="002868D6"/>
    <w:rsid w:val="00286A29"/>
    <w:rsid w:val="002874B2"/>
    <w:rsid w:val="002874EE"/>
    <w:rsid w:val="00290B6B"/>
    <w:rsid w:val="00290E55"/>
    <w:rsid w:val="00290E94"/>
    <w:rsid w:val="00292BA6"/>
    <w:rsid w:val="00294663"/>
    <w:rsid w:val="00295075"/>
    <w:rsid w:val="00295697"/>
    <w:rsid w:val="00295B81"/>
    <w:rsid w:val="00295B85"/>
    <w:rsid w:val="0029689E"/>
    <w:rsid w:val="00297DED"/>
    <w:rsid w:val="002A042C"/>
    <w:rsid w:val="002A0E2E"/>
    <w:rsid w:val="002A1472"/>
    <w:rsid w:val="002A1A26"/>
    <w:rsid w:val="002A1AAB"/>
    <w:rsid w:val="002A1B06"/>
    <w:rsid w:val="002A3C42"/>
    <w:rsid w:val="002A41A5"/>
    <w:rsid w:val="002A547E"/>
    <w:rsid w:val="002A5D78"/>
    <w:rsid w:val="002A65AC"/>
    <w:rsid w:val="002A75CF"/>
    <w:rsid w:val="002A7D07"/>
    <w:rsid w:val="002B16D1"/>
    <w:rsid w:val="002B18EF"/>
    <w:rsid w:val="002B1A87"/>
    <w:rsid w:val="002B4B9B"/>
    <w:rsid w:val="002B5B8F"/>
    <w:rsid w:val="002B6556"/>
    <w:rsid w:val="002B7F0A"/>
    <w:rsid w:val="002C0EEC"/>
    <w:rsid w:val="002C2226"/>
    <w:rsid w:val="002C3527"/>
    <w:rsid w:val="002C589E"/>
    <w:rsid w:val="002C6147"/>
    <w:rsid w:val="002C656A"/>
    <w:rsid w:val="002C6883"/>
    <w:rsid w:val="002C6A30"/>
    <w:rsid w:val="002C729F"/>
    <w:rsid w:val="002D063A"/>
    <w:rsid w:val="002D1B15"/>
    <w:rsid w:val="002D259B"/>
    <w:rsid w:val="002D2D2F"/>
    <w:rsid w:val="002D31AF"/>
    <w:rsid w:val="002D3BE5"/>
    <w:rsid w:val="002D3C81"/>
    <w:rsid w:val="002D465E"/>
    <w:rsid w:val="002D538B"/>
    <w:rsid w:val="002D5586"/>
    <w:rsid w:val="002D5B3D"/>
    <w:rsid w:val="002D724F"/>
    <w:rsid w:val="002E0C52"/>
    <w:rsid w:val="002E131C"/>
    <w:rsid w:val="002E1548"/>
    <w:rsid w:val="002E1CF6"/>
    <w:rsid w:val="002E1DE8"/>
    <w:rsid w:val="002E27A4"/>
    <w:rsid w:val="002E28FD"/>
    <w:rsid w:val="002E3CE7"/>
    <w:rsid w:val="002E75F4"/>
    <w:rsid w:val="002E7B15"/>
    <w:rsid w:val="002F1E20"/>
    <w:rsid w:val="002F2207"/>
    <w:rsid w:val="002F3F3D"/>
    <w:rsid w:val="002F476D"/>
    <w:rsid w:val="002F53B0"/>
    <w:rsid w:val="002F6002"/>
    <w:rsid w:val="00300C4C"/>
    <w:rsid w:val="00300DAB"/>
    <w:rsid w:val="003029A2"/>
    <w:rsid w:val="003030D7"/>
    <w:rsid w:val="0030565A"/>
    <w:rsid w:val="003064FE"/>
    <w:rsid w:val="003074D8"/>
    <w:rsid w:val="003077B3"/>
    <w:rsid w:val="00307B01"/>
    <w:rsid w:val="00307B4A"/>
    <w:rsid w:val="00311A67"/>
    <w:rsid w:val="00311FA9"/>
    <w:rsid w:val="003126AE"/>
    <w:rsid w:val="00312E3F"/>
    <w:rsid w:val="0031350B"/>
    <w:rsid w:val="00313587"/>
    <w:rsid w:val="003142FD"/>
    <w:rsid w:val="003146B0"/>
    <w:rsid w:val="003146D6"/>
    <w:rsid w:val="00314966"/>
    <w:rsid w:val="00314BE0"/>
    <w:rsid w:val="00314F1F"/>
    <w:rsid w:val="0031631B"/>
    <w:rsid w:val="00316533"/>
    <w:rsid w:val="00317ED1"/>
    <w:rsid w:val="003209BB"/>
    <w:rsid w:val="003215E0"/>
    <w:rsid w:val="003226F0"/>
    <w:rsid w:val="0032285D"/>
    <w:rsid w:val="00322D2F"/>
    <w:rsid w:val="0032331B"/>
    <w:rsid w:val="00323932"/>
    <w:rsid w:val="00325675"/>
    <w:rsid w:val="00325F86"/>
    <w:rsid w:val="003278EB"/>
    <w:rsid w:val="00327C93"/>
    <w:rsid w:val="00330401"/>
    <w:rsid w:val="0033263C"/>
    <w:rsid w:val="00332F79"/>
    <w:rsid w:val="00333A35"/>
    <w:rsid w:val="003356DC"/>
    <w:rsid w:val="00335CCC"/>
    <w:rsid w:val="003363F3"/>
    <w:rsid w:val="00336944"/>
    <w:rsid w:val="003372AB"/>
    <w:rsid w:val="00337545"/>
    <w:rsid w:val="0033783D"/>
    <w:rsid w:val="003406AB"/>
    <w:rsid w:val="00342039"/>
    <w:rsid w:val="00342091"/>
    <w:rsid w:val="00342913"/>
    <w:rsid w:val="0034466B"/>
    <w:rsid w:val="00344804"/>
    <w:rsid w:val="00350F89"/>
    <w:rsid w:val="003535CE"/>
    <w:rsid w:val="003541CB"/>
    <w:rsid w:val="0036034D"/>
    <w:rsid w:val="00360C14"/>
    <w:rsid w:val="0036168A"/>
    <w:rsid w:val="00362B9A"/>
    <w:rsid w:val="00362EE3"/>
    <w:rsid w:val="00364A17"/>
    <w:rsid w:val="00364EE5"/>
    <w:rsid w:val="00365E7B"/>
    <w:rsid w:val="0036630B"/>
    <w:rsid w:val="0036772D"/>
    <w:rsid w:val="00370067"/>
    <w:rsid w:val="003712DE"/>
    <w:rsid w:val="003718DB"/>
    <w:rsid w:val="00372093"/>
    <w:rsid w:val="003736DE"/>
    <w:rsid w:val="003738F1"/>
    <w:rsid w:val="00375393"/>
    <w:rsid w:val="003759FA"/>
    <w:rsid w:val="00376FA2"/>
    <w:rsid w:val="00377122"/>
    <w:rsid w:val="0038000A"/>
    <w:rsid w:val="0038007F"/>
    <w:rsid w:val="00380B8A"/>
    <w:rsid w:val="00380E38"/>
    <w:rsid w:val="00380E48"/>
    <w:rsid w:val="00381BDE"/>
    <w:rsid w:val="00381CCA"/>
    <w:rsid w:val="00383DE7"/>
    <w:rsid w:val="00384F9F"/>
    <w:rsid w:val="0038579F"/>
    <w:rsid w:val="00385874"/>
    <w:rsid w:val="0038597F"/>
    <w:rsid w:val="003909A2"/>
    <w:rsid w:val="00391EB5"/>
    <w:rsid w:val="00392265"/>
    <w:rsid w:val="00392AC6"/>
    <w:rsid w:val="00393A15"/>
    <w:rsid w:val="003946E6"/>
    <w:rsid w:val="00394EE4"/>
    <w:rsid w:val="00396814"/>
    <w:rsid w:val="00396D0C"/>
    <w:rsid w:val="00397151"/>
    <w:rsid w:val="00397B01"/>
    <w:rsid w:val="00397FD1"/>
    <w:rsid w:val="003A0926"/>
    <w:rsid w:val="003A1FAA"/>
    <w:rsid w:val="003A1FFA"/>
    <w:rsid w:val="003A444E"/>
    <w:rsid w:val="003A58E9"/>
    <w:rsid w:val="003A78A7"/>
    <w:rsid w:val="003B0585"/>
    <w:rsid w:val="003B066E"/>
    <w:rsid w:val="003B0F3B"/>
    <w:rsid w:val="003B14F6"/>
    <w:rsid w:val="003B1A72"/>
    <w:rsid w:val="003B2353"/>
    <w:rsid w:val="003B3FE2"/>
    <w:rsid w:val="003B4B60"/>
    <w:rsid w:val="003B5AED"/>
    <w:rsid w:val="003B7E64"/>
    <w:rsid w:val="003B7EE8"/>
    <w:rsid w:val="003C18CE"/>
    <w:rsid w:val="003C237E"/>
    <w:rsid w:val="003C323A"/>
    <w:rsid w:val="003C3D28"/>
    <w:rsid w:val="003C455F"/>
    <w:rsid w:val="003C4CED"/>
    <w:rsid w:val="003C5A64"/>
    <w:rsid w:val="003C750E"/>
    <w:rsid w:val="003C7907"/>
    <w:rsid w:val="003C7F17"/>
    <w:rsid w:val="003D03AE"/>
    <w:rsid w:val="003D0460"/>
    <w:rsid w:val="003D04A0"/>
    <w:rsid w:val="003D070F"/>
    <w:rsid w:val="003D09D8"/>
    <w:rsid w:val="003D1D73"/>
    <w:rsid w:val="003D357E"/>
    <w:rsid w:val="003D46F1"/>
    <w:rsid w:val="003D5569"/>
    <w:rsid w:val="003D6513"/>
    <w:rsid w:val="003E00FA"/>
    <w:rsid w:val="003E083A"/>
    <w:rsid w:val="003E1C2A"/>
    <w:rsid w:val="003E3CDD"/>
    <w:rsid w:val="003E4726"/>
    <w:rsid w:val="003E4DBD"/>
    <w:rsid w:val="003E6317"/>
    <w:rsid w:val="003E71B7"/>
    <w:rsid w:val="003E7B60"/>
    <w:rsid w:val="003E7ED3"/>
    <w:rsid w:val="003E7F6D"/>
    <w:rsid w:val="003F0272"/>
    <w:rsid w:val="003F031F"/>
    <w:rsid w:val="003F08C1"/>
    <w:rsid w:val="003F2BA8"/>
    <w:rsid w:val="003F4118"/>
    <w:rsid w:val="003F4499"/>
    <w:rsid w:val="003F5554"/>
    <w:rsid w:val="003F57D2"/>
    <w:rsid w:val="00401169"/>
    <w:rsid w:val="00406903"/>
    <w:rsid w:val="00407CFA"/>
    <w:rsid w:val="004101F1"/>
    <w:rsid w:val="00410F68"/>
    <w:rsid w:val="0041101A"/>
    <w:rsid w:val="00411B7C"/>
    <w:rsid w:val="004151E5"/>
    <w:rsid w:val="00415C72"/>
    <w:rsid w:val="00417747"/>
    <w:rsid w:val="00417B69"/>
    <w:rsid w:val="004209F6"/>
    <w:rsid w:val="00420CA6"/>
    <w:rsid w:val="00421470"/>
    <w:rsid w:val="00421A67"/>
    <w:rsid w:val="004226A8"/>
    <w:rsid w:val="00422E27"/>
    <w:rsid w:val="00423A83"/>
    <w:rsid w:val="004241F2"/>
    <w:rsid w:val="00427072"/>
    <w:rsid w:val="00430C9D"/>
    <w:rsid w:val="00431303"/>
    <w:rsid w:val="00431605"/>
    <w:rsid w:val="00431BD7"/>
    <w:rsid w:val="0043259D"/>
    <w:rsid w:val="004326CB"/>
    <w:rsid w:val="0043364E"/>
    <w:rsid w:val="004337CA"/>
    <w:rsid w:val="00434DB0"/>
    <w:rsid w:val="0043521F"/>
    <w:rsid w:val="00437FB0"/>
    <w:rsid w:val="00440A9B"/>
    <w:rsid w:val="00441CB7"/>
    <w:rsid w:val="00442B95"/>
    <w:rsid w:val="00443E05"/>
    <w:rsid w:val="004450FB"/>
    <w:rsid w:val="00445797"/>
    <w:rsid w:val="00445F7F"/>
    <w:rsid w:val="0044721A"/>
    <w:rsid w:val="00447302"/>
    <w:rsid w:val="0044758E"/>
    <w:rsid w:val="00447F3E"/>
    <w:rsid w:val="00451AAB"/>
    <w:rsid w:val="0045391C"/>
    <w:rsid w:val="00453DFE"/>
    <w:rsid w:val="00454592"/>
    <w:rsid w:val="00455971"/>
    <w:rsid w:val="00456CD2"/>
    <w:rsid w:val="00457209"/>
    <w:rsid w:val="00457EE1"/>
    <w:rsid w:val="004600C7"/>
    <w:rsid w:val="0046037D"/>
    <w:rsid w:val="004607EA"/>
    <w:rsid w:val="004610B6"/>
    <w:rsid w:val="004638B4"/>
    <w:rsid w:val="00463D21"/>
    <w:rsid w:val="00463E85"/>
    <w:rsid w:val="00465181"/>
    <w:rsid w:val="00465FAF"/>
    <w:rsid w:val="00466B16"/>
    <w:rsid w:val="00466CA2"/>
    <w:rsid w:val="00470778"/>
    <w:rsid w:val="00470B22"/>
    <w:rsid w:val="00472728"/>
    <w:rsid w:val="00472B29"/>
    <w:rsid w:val="00473003"/>
    <w:rsid w:val="0047337D"/>
    <w:rsid w:val="00474913"/>
    <w:rsid w:val="00474C3C"/>
    <w:rsid w:val="00475D28"/>
    <w:rsid w:val="004762C9"/>
    <w:rsid w:val="00476368"/>
    <w:rsid w:val="004776FB"/>
    <w:rsid w:val="004779D6"/>
    <w:rsid w:val="00480FE5"/>
    <w:rsid w:val="00481EE3"/>
    <w:rsid w:val="004822D6"/>
    <w:rsid w:val="0048348C"/>
    <w:rsid w:val="0048387A"/>
    <w:rsid w:val="00483D06"/>
    <w:rsid w:val="004841C3"/>
    <w:rsid w:val="0048441B"/>
    <w:rsid w:val="004876BB"/>
    <w:rsid w:val="00487B5D"/>
    <w:rsid w:val="00487D04"/>
    <w:rsid w:val="004901C9"/>
    <w:rsid w:val="00490B2D"/>
    <w:rsid w:val="00491706"/>
    <w:rsid w:val="00495E53"/>
    <w:rsid w:val="004962D2"/>
    <w:rsid w:val="00496518"/>
    <w:rsid w:val="00496A6E"/>
    <w:rsid w:val="004977DA"/>
    <w:rsid w:val="004A016E"/>
    <w:rsid w:val="004A170F"/>
    <w:rsid w:val="004A4DB0"/>
    <w:rsid w:val="004A519B"/>
    <w:rsid w:val="004A5A3E"/>
    <w:rsid w:val="004A7F7B"/>
    <w:rsid w:val="004A7FBC"/>
    <w:rsid w:val="004B18EA"/>
    <w:rsid w:val="004B1D4D"/>
    <w:rsid w:val="004B350E"/>
    <w:rsid w:val="004B4871"/>
    <w:rsid w:val="004B5059"/>
    <w:rsid w:val="004B5B91"/>
    <w:rsid w:val="004B5DF7"/>
    <w:rsid w:val="004B5EFA"/>
    <w:rsid w:val="004B6026"/>
    <w:rsid w:val="004B7990"/>
    <w:rsid w:val="004B7CF2"/>
    <w:rsid w:val="004C036D"/>
    <w:rsid w:val="004C0B6E"/>
    <w:rsid w:val="004C1FE4"/>
    <w:rsid w:val="004C2F84"/>
    <w:rsid w:val="004C38BD"/>
    <w:rsid w:val="004C3EBD"/>
    <w:rsid w:val="004C44E8"/>
    <w:rsid w:val="004C498E"/>
    <w:rsid w:val="004C4F6F"/>
    <w:rsid w:val="004C5885"/>
    <w:rsid w:val="004C6DDA"/>
    <w:rsid w:val="004C6F15"/>
    <w:rsid w:val="004D13E4"/>
    <w:rsid w:val="004D1EFB"/>
    <w:rsid w:val="004D3490"/>
    <w:rsid w:val="004D499C"/>
    <w:rsid w:val="004D55EA"/>
    <w:rsid w:val="004D716B"/>
    <w:rsid w:val="004D759F"/>
    <w:rsid w:val="004D7C05"/>
    <w:rsid w:val="004E006F"/>
    <w:rsid w:val="004E06C3"/>
    <w:rsid w:val="004E0F3C"/>
    <w:rsid w:val="004E1549"/>
    <w:rsid w:val="004E16E6"/>
    <w:rsid w:val="004E38B3"/>
    <w:rsid w:val="004E39F3"/>
    <w:rsid w:val="004E3AA1"/>
    <w:rsid w:val="004E3BEC"/>
    <w:rsid w:val="004E58E5"/>
    <w:rsid w:val="004E6304"/>
    <w:rsid w:val="004E64F0"/>
    <w:rsid w:val="004E6833"/>
    <w:rsid w:val="004E723F"/>
    <w:rsid w:val="004E7A20"/>
    <w:rsid w:val="004F0CA6"/>
    <w:rsid w:val="004F1C58"/>
    <w:rsid w:val="004F1E5E"/>
    <w:rsid w:val="004F2478"/>
    <w:rsid w:val="004F2E12"/>
    <w:rsid w:val="004F3262"/>
    <w:rsid w:val="004F332B"/>
    <w:rsid w:val="004F3330"/>
    <w:rsid w:val="004F36A2"/>
    <w:rsid w:val="004F3E69"/>
    <w:rsid w:val="004F40F4"/>
    <w:rsid w:val="004F41D3"/>
    <w:rsid w:val="004F4C4D"/>
    <w:rsid w:val="004F4EBC"/>
    <w:rsid w:val="004F57F1"/>
    <w:rsid w:val="004F5A8B"/>
    <w:rsid w:val="004F5D28"/>
    <w:rsid w:val="004F6376"/>
    <w:rsid w:val="004F7CB6"/>
    <w:rsid w:val="004F7F18"/>
    <w:rsid w:val="00500140"/>
    <w:rsid w:val="00500BE7"/>
    <w:rsid w:val="00500F3F"/>
    <w:rsid w:val="00501280"/>
    <w:rsid w:val="00501308"/>
    <w:rsid w:val="00502292"/>
    <w:rsid w:val="00502897"/>
    <w:rsid w:val="00503AE4"/>
    <w:rsid w:val="00503D99"/>
    <w:rsid w:val="005045BA"/>
    <w:rsid w:val="00505213"/>
    <w:rsid w:val="0050552F"/>
    <w:rsid w:val="00505661"/>
    <w:rsid w:val="00505AA2"/>
    <w:rsid w:val="005062F4"/>
    <w:rsid w:val="00510435"/>
    <w:rsid w:val="00510FA6"/>
    <w:rsid w:val="005119D2"/>
    <w:rsid w:val="00512AB0"/>
    <w:rsid w:val="005131D8"/>
    <w:rsid w:val="00514976"/>
    <w:rsid w:val="00516177"/>
    <w:rsid w:val="00520E52"/>
    <w:rsid w:val="00520FC7"/>
    <w:rsid w:val="005227BB"/>
    <w:rsid w:val="0052307E"/>
    <w:rsid w:val="00523642"/>
    <w:rsid w:val="00524110"/>
    <w:rsid w:val="005256F9"/>
    <w:rsid w:val="00527B5D"/>
    <w:rsid w:val="00531720"/>
    <w:rsid w:val="0053254B"/>
    <w:rsid w:val="00532DDD"/>
    <w:rsid w:val="0053308B"/>
    <w:rsid w:val="005343D5"/>
    <w:rsid w:val="00534F88"/>
    <w:rsid w:val="00536087"/>
    <w:rsid w:val="00537779"/>
    <w:rsid w:val="00542E4A"/>
    <w:rsid w:val="00543083"/>
    <w:rsid w:val="005434E7"/>
    <w:rsid w:val="005440A1"/>
    <w:rsid w:val="00544FD6"/>
    <w:rsid w:val="0054651E"/>
    <w:rsid w:val="005500FD"/>
    <w:rsid w:val="00550355"/>
    <w:rsid w:val="0055091D"/>
    <w:rsid w:val="0055158B"/>
    <w:rsid w:val="0055176C"/>
    <w:rsid w:val="00552259"/>
    <w:rsid w:val="00552BCF"/>
    <w:rsid w:val="00553431"/>
    <w:rsid w:val="00555475"/>
    <w:rsid w:val="00555CF2"/>
    <w:rsid w:val="00556014"/>
    <w:rsid w:val="005568CE"/>
    <w:rsid w:val="0055724C"/>
    <w:rsid w:val="00560012"/>
    <w:rsid w:val="005605CF"/>
    <w:rsid w:val="00560A49"/>
    <w:rsid w:val="00560F93"/>
    <w:rsid w:val="00561556"/>
    <w:rsid w:val="00561FD6"/>
    <w:rsid w:val="00562A0C"/>
    <w:rsid w:val="0056623A"/>
    <w:rsid w:val="00566C79"/>
    <w:rsid w:val="005719A9"/>
    <w:rsid w:val="00571A07"/>
    <w:rsid w:val="0057219F"/>
    <w:rsid w:val="00573AF6"/>
    <w:rsid w:val="00573EFB"/>
    <w:rsid w:val="00575028"/>
    <w:rsid w:val="005767DF"/>
    <w:rsid w:val="00577E7F"/>
    <w:rsid w:val="00580397"/>
    <w:rsid w:val="00580E33"/>
    <w:rsid w:val="00580FA1"/>
    <w:rsid w:val="00580FB2"/>
    <w:rsid w:val="00581EB5"/>
    <w:rsid w:val="005836A3"/>
    <w:rsid w:val="00583FC8"/>
    <w:rsid w:val="00584AA2"/>
    <w:rsid w:val="00584BFE"/>
    <w:rsid w:val="00584C0C"/>
    <w:rsid w:val="005859CD"/>
    <w:rsid w:val="00585CCD"/>
    <w:rsid w:val="005862F9"/>
    <w:rsid w:val="005867AE"/>
    <w:rsid w:val="00586A6E"/>
    <w:rsid w:val="00587EE0"/>
    <w:rsid w:val="00590CBE"/>
    <w:rsid w:val="00591ADA"/>
    <w:rsid w:val="00594704"/>
    <w:rsid w:val="00594978"/>
    <w:rsid w:val="00594EFF"/>
    <w:rsid w:val="0059543C"/>
    <w:rsid w:val="00597FD4"/>
    <w:rsid w:val="005A1713"/>
    <w:rsid w:val="005A1A36"/>
    <w:rsid w:val="005A1B0A"/>
    <w:rsid w:val="005A1D3F"/>
    <w:rsid w:val="005A1FAA"/>
    <w:rsid w:val="005A30EB"/>
    <w:rsid w:val="005A365F"/>
    <w:rsid w:val="005A5BB5"/>
    <w:rsid w:val="005A6500"/>
    <w:rsid w:val="005A6820"/>
    <w:rsid w:val="005A7CE5"/>
    <w:rsid w:val="005B14FD"/>
    <w:rsid w:val="005B1604"/>
    <w:rsid w:val="005B26BF"/>
    <w:rsid w:val="005B2B9A"/>
    <w:rsid w:val="005B336A"/>
    <w:rsid w:val="005B33E8"/>
    <w:rsid w:val="005B3BC9"/>
    <w:rsid w:val="005B3D4D"/>
    <w:rsid w:val="005B6963"/>
    <w:rsid w:val="005B7F51"/>
    <w:rsid w:val="005C0117"/>
    <w:rsid w:val="005C04D7"/>
    <w:rsid w:val="005C6417"/>
    <w:rsid w:val="005C7568"/>
    <w:rsid w:val="005D2499"/>
    <w:rsid w:val="005D46EA"/>
    <w:rsid w:val="005D4FAA"/>
    <w:rsid w:val="005D566E"/>
    <w:rsid w:val="005E0302"/>
    <w:rsid w:val="005E0886"/>
    <w:rsid w:val="005E3253"/>
    <w:rsid w:val="005E368E"/>
    <w:rsid w:val="005E3881"/>
    <w:rsid w:val="005E3A20"/>
    <w:rsid w:val="005E4EAB"/>
    <w:rsid w:val="005E73DF"/>
    <w:rsid w:val="005E7678"/>
    <w:rsid w:val="005E77ED"/>
    <w:rsid w:val="005F36F0"/>
    <w:rsid w:val="005F4DFE"/>
    <w:rsid w:val="005F665A"/>
    <w:rsid w:val="005F66C8"/>
    <w:rsid w:val="005F6B69"/>
    <w:rsid w:val="005F6E87"/>
    <w:rsid w:val="005F7CD3"/>
    <w:rsid w:val="005F7CDC"/>
    <w:rsid w:val="00601843"/>
    <w:rsid w:val="0060267D"/>
    <w:rsid w:val="00603941"/>
    <w:rsid w:val="00604600"/>
    <w:rsid w:val="00605731"/>
    <w:rsid w:val="00605D18"/>
    <w:rsid w:val="006065CD"/>
    <w:rsid w:val="0060733E"/>
    <w:rsid w:val="0060746E"/>
    <w:rsid w:val="00607800"/>
    <w:rsid w:val="00607A7E"/>
    <w:rsid w:val="0061122C"/>
    <w:rsid w:val="0061137F"/>
    <w:rsid w:val="00612904"/>
    <w:rsid w:val="00612C03"/>
    <w:rsid w:val="00614034"/>
    <w:rsid w:val="00614057"/>
    <w:rsid w:val="006146AA"/>
    <w:rsid w:val="00614D50"/>
    <w:rsid w:val="00615240"/>
    <w:rsid w:val="00620628"/>
    <w:rsid w:val="00620942"/>
    <w:rsid w:val="006214DA"/>
    <w:rsid w:val="006221C0"/>
    <w:rsid w:val="0062411A"/>
    <w:rsid w:val="006246C9"/>
    <w:rsid w:val="006259BB"/>
    <w:rsid w:val="006268F3"/>
    <w:rsid w:val="00626ABB"/>
    <w:rsid w:val="006276AC"/>
    <w:rsid w:val="006304DE"/>
    <w:rsid w:val="006308E8"/>
    <w:rsid w:val="00630A8A"/>
    <w:rsid w:val="00630FE5"/>
    <w:rsid w:val="0063276D"/>
    <w:rsid w:val="00632EAA"/>
    <w:rsid w:val="00634070"/>
    <w:rsid w:val="00634756"/>
    <w:rsid w:val="0063675E"/>
    <w:rsid w:val="00636DBE"/>
    <w:rsid w:val="00637ABC"/>
    <w:rsid w:val="006423D9"/>
    <w:rsid w:val="00642548"/>
    <w:rsid w:val="00642FD9"/>
    <w:rsid w:val="00644819"/>
    <w:rsid w:val="006457E1"/>
    <w:rsid w:val="0064584B"/>
    <w:rsid w:val="00645C55"/>
    <w:rsid w:val="00645D15"/>
    <w:rsid w:val="00645DBD"/>
    <w:rsid w:val="006501EE"/>
    <w:rsid w:val="0065022E"/>
    <w:rsid w:val="00650944"/>
    <w:rsid w:val="0065216A"/>
    <w:rsid w:val="00652A4F"/>
    <w:rsid w:val="00653E9B"/>
    <w:rsid w:val="006553A2"/>
    <w:rsid w:val="00656486"/>
    <w:rsid w:val="00660339"/>
    <w:rsid w:val="00660A4C"/>
    <w:rsid w:val="00662C6F"/>
    <w:rsid w:val="00663451"/>
    <w:rsid w:val="00665757"/>
    <w:rsid w:val="00670279"/>
    <w:rsid w:val="006707A1"/>
    <w:rsid w:val="00671ADF"/>
    <w:rsid w:val="00671C09"/>
    <w:rsid w:val="006725C1"/>
    <w:rsid w:val="00673D83"/>
    <w:rsid w:val="00675412"/>
    <w:rsid w:val="006765E9"/>
    <w:rsid w:val="00676C52"/>
    <w:rsid w:val="00676CDC"/>
    <w:rsid w:val="0067732F"/>
    <w:rsid w:val="00677367"/>
    <w:rsid w:val="00680351"/>
    <w:rsid w:val="00681783"/>
    <w:rsid w:val="00682B47"/>
    <w:rsid w:val="00682B87"/>
    <w:rsid w:val="00682DA4"/>
    <w:rsid w:val="006853BD"/>
    <w:rsid w:val="00685B2F"/>
    <w:rsid w:val="0068688D"/>
    <w:rsid w:val="00686E49"/>
    <w:rsid w:val="00687C5A"/>
    <w:rsid w:val="00690174"/>
    <w:rsid w:val="00690588"/>
    <w:rsid w:val="00692029"/>
    <w:rsid w:val="00693354"/>
    <w:rsid w:val="0069353B"/>
    <w:rsid w:val="006936D5"/>
    <w:rsid w:val="00693AAB"/>
    <w:rsid w:val="00693B45"/>
    <w:rsid w:val="00694CCE"/>
    <w:rsid w:val="0069536D"/>
    <w:rsid w:val="00695883"/>
    <w:rsid w:val="0069605C"/>
    <w:rsid w:val="00696B95"/>
    <w:rsid w:val="00697748"/>
    <w:rsid w:val="00697F17"/>
    <w:rsid w:val="006A26ED"/>
    <w:rsid w:val="006A288A"/>
    <w:rsid w:val="006A2991"/>
    <w:rsid w:val="006A389B"/>
    <w:rsid w:val="006A39F1"/>
    <w:rsid w:val="006A45A7"/>
    <w:rsid w:val="006A476A"/>
    <w:rsid w:val="006A49D8"/>
    <w:rsid w:val="006A5421"/>
    <w:rsid w:val="006A559E"/>
    <w:rsid w:val="006A64A1"/>
    <w:rsid w:val="006A6BA0"/>
    <w:rsid w:val="006B0B94"/>
    <w:rsid w:val="006B0BB7"/>
    <w:rsid w:val="006B1A82"/>
    <w:rsid w:val="006B1BD4"/>
    <w:rsid w:val="006B203F"/>
    <w:rsid w:val="006B257F"/>
    <w:rsid w:val="006B313B"/>
    <w:rsid w:val="006B49EC"/>
    <w:rsid w:val="006B4E7B"/>
    <w:rsid w:val="006B5D1B"/>
    <w:rsid w:val="006B5FD8"/>
    <w:rsid w:val="006B61E7"/>
    <w:rsid w:val="006B76F2"/>
    <w:rsid w:val="006B77EE"/>
    <w:rsid w:val="006B7918"/>
    <w:rsid w:val="006C09CB"/>
    <w:rsid w:val="006C1614"/>
    <w:rsid w:val="006C3F55"/>
    <w:rsid w:val="006C613E"/>
    <w:rsid w:val="006C64AA"/>
    <w:rsid w:val="006C6659"/>
    <w:rsid w:val="006C7BDE"/>
    <w:rsid w:val="006D0305"/>
    <w:rsid w:val="006D0AEC"/>
    <w:rsid w:val="006D188E"/>
    <w:rsid w:val="006D2ACD"/>
    <w:rsid w:val="006D2B74"/>
    <w:rsid w:val="006D5356"/>
    <w:rsid w:val="006D58CE"/>
    <w:rsid w:val="006D68F1"/>
    <w:rsid w:val="006D7065"/>
    <w:rsid w:val="006E31D9"/>
    <w:rsid w:val="006E57D3"/>
    <w:rsid w:val="006E5B89"/>
    <w:rsid w:val="006E5CEC"/>
    <w:rsid w:val="006E64E2"/>
    <w:rsid w:val="006E7A68"/>
    <w:rsid w:val="006E7D6C"/>
    <w:rsid w:val="006F086B"/>
    <w:rsid w:val="006F103D"/>
    <w:rsid w:val="006F161D"/>
    <w:rsid w:val="006F1B13"/>
    <w:rsid w:val="006F31B9"/>
    <w:rsid w:val="006F4F52"/>
    <w:rsid w:val="006F5843"/>
    <w:rsid w:val="006F783B"/>
    <w:rsid w:val="006F7BE3"/>
    <w:rsid w:val="0070113E"/>
    <w:rsid w:val="0070150F"/>
    <w:rsid w:val="007026D3"/>
    <w:rsid w:val="0070283B"/>
    <w:rsid w:val="00702DF3"/>
    <w:rsid w:val="00703052"/>
    <w:rsid w:val="00703ABB"/>
    <w:rsid w:val="007049B7"/>
    <w:rsid w:val="0070562F"/>
    <w:rsid w:val="007060AB"/>
    <w:rsid w:val="007066F4"/>
    <w:rsid w:val="00706749"/>
    <w:rsid w:val="007068C8"/>
    <w:rsid w:val="0070719A"/>
    <w:rsid w:val="007076B3"/>
    <w:rsid w:val="00707F3F"/>
    <w:rsid w:val="00710372"/>
    <w:rsid w:val="00710B2F"/>
    <w:rsid w:val="00710F02"/>
    <w:rsid w:val="007116B2"/>
    <w:rsid w:val="00711992"/>
    <w:rsid w:val="0071273C"/>
    <w:rsid w:val="00715717"/>
    <w:rsid w:val="00716A2C"/>
    <w:rsid w:val="00717026"/>
    <w:rsid w:val="00717DAD"/>
    <w:rsid w:val="007205E8"/>
    <w:rsid w:val="00720E51"/>
    <w:rsid w:val="007214B7"/>
    <w:rsid w:val="007233A8"/>
    <w:rsid w:val="00725D1A"/>
    <w:rsid w:val="00730E88"/>
    <w:rsid w:val="007323CD"/>
    <w:rsid w:val="00733B24"/>
    <w:rsid w:val="00734C7D"/>
    <w:rsid w:val="007365F0"/>
    <w:rsid w:val="00736A6E"/>
    <w:rsid w:val="00737D18"/>
    <w:rsid w:val="007424C3"/>
    <w:rsid w:val="00742CA2"/>
    <w:rsid w:val="00742DE8"/>
    <w:rsid w:val="007444E6"/>
    <w:rsid w:val="007469DD"/>
    <w:rsid w:val="00746F03"/>
    <w:rsid w:val="0075261C"/>
    <w:rsid w:val="007528F3"/>
    <w:rsid w:val="00753018"/>
    <w:rsid w:val="00753E76"/>
    <w:rsid w:val="007548A8"/>
    <w:rsid w:val="00754B0A"/>
    <w:rsid w:val="00754D34"/>
    <w:rsid w:val="00755002"/>
    <w:rsid w:val="0075573A"/>
    <w:rsid w:val="007574C4"/>
    <w:rsid w:val="00757754"/>
    <w:rsid w:val="007607D7"/>
    <w:rsid w:val="0076121E"/>
    <w:rsid w:val="00761F10"/>
    <w:rsid w:val="00762457"/>
    <w:rsid w:val="00763AE2"/>
    <w:rsid w:val="007643D9"/>
    <w:rsid w:val="00765C23"/>
    <w:rsid w:val="007662FC"/>
    <w:rsid w:val="00766326"/>
    <w:rsid w:val="00766511"/>
    <w:rsid w:val="00766CC0"/>
    <w:rsid w:val="00770327"/>
    <w:rsid w:val="0077161C"/>
    <w:rsid w:val="007720E1"/>
    <w:rsid w:val="00772677"/>
    <w:rsid w:val="00772D3E"/>
    <w:rsid w:val="0077356F"/>
    <w:rsid w:val="007744E8"/>
    <w:rsid w:val="00775069"/>
    <w:rsid w:val="00775979"/>
    <w:rsid w:val="007764BA"/>
    <w:rsid w:val="00776E2F"/>
    <w:rsid w:val="00780696"/>
    <w:rsid w:val="007807A9"/>
    <w:rsid w:val="007809AF"/>
    <w:rsid w:val="00780D4D"/>
    <w:rsid w:val="00781446"/>
    <w:rsid w:val="007828F3"/>
    <w:rsid w:val="00783809"/>
    <w:rsid w:val="00783DE6"/>
    <w:rsid w:val="0079006D"/>
    <w:rsid w:val="0079022D"/>
    <w:rsid w:val="00790CEB"/>
    <w:rsid w:val="0079106D"/>
    <w:rsid w:val="00791C24"/>
    <w:rsid w:val="0079256D"/>
    <w:rsid w:val="0079326E"/>
    <w:rsid w:val="007935A5"/>
    <w:rsid w:val="00794408"/>
    <w:rsid w:val="00794CBE"/>
    <w:rsid w:val="00795A0C"/>
    <w:rsid w:val="00797428"/>
    <w:rsid w:val="00797622"/>
    <w:rsid w:val="007977FD"/>
    <w:rsid w:val="007979C7"/>
    <w:rsid w:val="00797D46"/>
    <w:rsid w:val="00797ECF"/>
    <w:rsid w:val="007A2179"/>
    <w:rsid w:val="007A25FA"/>
    <w:rsid w:val="007A2B0B"/>
    <w:rsid w:val="007A2B84"/>
    <w:rsid w:val="007A37F7"/>
    <w:rsid w:val="007A55CC"/>
    <w:rsid w:val="007A5E95"/>
    <w:rsid w:val="007A7EE8"/>
    <w:rsid w:val="007A7EF6"/>
    <w:rsid w:val="007B15E1"/>
    <w:rsid w:val="007B1E0D"/>
    <w:rsid w:val="007B3263"/>
    <w:rsid w:val="007B4141"/>
    <w:rsid w:val="007B41B2"/>
    <w:rsid w:val="007B5C3C"/>
    <w:rsid w:val="007B727B"/>
    <w:rsid w:val="007B744D"/>
    <w:rsid w:val="007B7954"/>
    <w:rsid w:val="007B7B8F"/>
    <w:rsid w:val="007C0D92"/>
    <w:rsid w:val="007C1BAB"/>
    <w:rsid w:val="007C25F3"/>
    <w:rsid w:val="007C43F6"/>
    <w:rsid w:val="007C620E"/>
    <w:rsid w:val="007C6E4E"/>
    <w:rsid w:val="007D02E4"/>
    <w:rsid w:val="007D157B"/>
    <w:rsid w:val="007D1E0C"/>
    <w:rsid w:val="007D294D"/>
    <w:rsid w:val="007D4746"/>
    <w:rsid w:val="007D52D0"/>
    <w:rsid w:val="007D5F61"/>
    <w:rsid w:val="007D7D7A"/>
    <w:rsid w:val="007E008D"/>
    <w:rsid w:val="007E0128"/>
    <w:rsid w:val="007E07AB"/>
    <w:rsid w:val="007E19E6"/>
    <w:rsid w:val="007E24B1"/>
    <w:rsid w:val="007E2CD0"/>
    <w:rsid w:val="007E4034"/>
    <w:rsid w:val="007E414C"/>
    <w:rsid w:val="007E6CF6"/>
    <w:rsid w:val="007E7882"/>
    <w:rsid w:val="007E7943"/>
    <w:rsid w:val="007F078C"/>
    <w:rsid w:val="007F0FD1"/>
    <w:rsid w:val="007F23FE"/>
    <w:rsid w:val="007F30CD"/>
    <w:rsid w:val="007F31B8"/>
    <w:rsid w:val="007F4289"/>
    <w:rsid w:val="007F4FB1"/>
    <w:rsid w:val="007F5115"/>
    <w:rsid w:val="007F5EAD"/>
    <w:rsid w:val="007F6CCD"/>
    <w:rsid w:val="007F6DE0"/>
    <w:rsid w:val="007F7D36"/>
    <w:rsid w:val="008007BB"/>
    <w:rsid w:val="00800B51"/>
    <w:rsid w:val="00802366"/>
    <w:rsid w:val="00803359"/>
    <w:rsid w:val="00803587"/>
    <w:rsid w:val="00803A8E"/>
    <w:rsid w:val="008043AF"/>
    <w:rsid w:val="0080521F"/>
    <w:rsid w:val="00805810"/>
    <w:rsid w:val="00805C01"/>
    <w:rsid w:val="00806006"/>
    <w:rsid w:val="00806070"/>
    <w:rsid w:val="0080662B"/>
    <w:rsid w:val="00806C33"/>
    <w:rsid w:val="008118FC"/>
    <w:rsid w:val="00811998"/>
    <w:rsid w:val="00814B48"/>
    <w:rsid w:val="00815001"/>
    <w:rsid w:val="008160EB"/>
    <w:rsid w:val="00820C60"/>
    <w:rsid w:val="00820EBC"/>
    <w:rsid w:val="0082117A"/>
    <w:rsid w:val="00821B48"/>
    <w:rsid w:val="00822D80"/>
    <w:rsid w:val="00822F6F"/>
    <w:rsid w:val="008236E7"/>
    <w:rsid w:val="0082609A"/>
    <w:rsid w:val="00827D32"/>
    <w:rsid w:val="00830734"/>
    <w:rsid w:val="00831B03"/>
    <w:rsid w:val="00831E6A"/>
    <w:rsid w:val="00831F4D"/>
    <w:rsid w:val="00833000"/>
    <w:rsid w:val="008338CD"/>
    <w:rsid w:val="0083487D"/>
    <w:rsid w:val="00834B4C"/>
    <w:rsid w:val="00834E29"/>
    <w:rsid w:val="008350DF"/>
    <w:rsid w:val="00835B02"/>
    <w:rsid w:val="00835C2A"/>
    <w:rsid w:val="00835EC1"/>
    <w:rsid w:val="00841641"/>
    <w:rsid w:val="008422BB"/>
    <w:rsid w:val="008422E8"/>
    <w:rsid w:val="008433D2"/>
    <w:rsid w:val="00845A6F"/>
    <w:rsid w:val="008476FE"/>
    <w:rsid w:val="00850279"/>
    <w:rsid w:val="00850D35"/>
    <w:rsid w:val="0085244A"/>
    <w:rsid w:val="00853C57"/>
    <w:rsid w:val="00853DA9"/>
    <w:rsid w:val="00854EE3"/>
    <w:rsid w:val="00855D78"/>
    <w:rsid w:val="0085793B"/>
    <w:rsid w:val="00857E4A"/>
    <w:rsid w:val="008603D1"/>
    <w:rsid w:val="008606BD"/>
    <w:rsid w:val="008625D6"/>
    <w:rsid w:val="00862F82"/>
    <w:rsid w:val="008635F0"/>
    <w:rsid w:val="00864409"/>
    <w:rsid w:val="00864A9D"/>
    <w:rsid w:val="008650C0"/>
    <w:rsid w:val="008656DC"/>
    <w:rsid w:val="008661C0"/>
    <w:rsid w:val="00867075"/>
    <w:rsid w:val="008677D7"/>
    <w:rsid w:val="0087027E"/>
    <w:rsid w:val="00871515"/>
    <w:rsid w:val="00874AD5"/>
    <w:rsid w:val="00874EAB"/>
    <w:rsid w:val="008753FE"/>
    <w:rsid w:val="0087647C"/>
    <w:rsid w:val="0088077B"/>
    <w:rsid w:val="00881A4C"/>
    <w:rsid w:val="00881F4A"/>
    <w:rsid w:val="008820C4"/>
    <w:rsid w:val="008824AD"/>
    <w:rsid w:val="0088339E"/>
    <w:rsid w:val="0088377D"/>
    <w:rsid w:val="00883B72"/>
    <w:rsid w:val="00886133"/>
    <w:rsid w:val="00887E62"/>
    <w:rsid w:val="0089250D"/>
    <w:rsid w:val="008939D0"/>
    <w:rsid w:val="008945C5"/>
    <w:rsid w:val="008949EB"/>
    <w:rsid w:val="00894CEE"/>
    <w:rsid w:val="00894E16"/>
    <w:rsid w:val="0089724A"/>
    <w:rsid w:val="008972A9"/>
    <w:rsid w:val="008974EA"/>
    <w:rsid w:val="008A0307"/>
    <w:rsid w:val="008A0374"/>
    <w:rsid w:val="008A0A6F"/>
    <w:rsid w:val="008A0E2E"/>
    <w:rsid w:val="008A2EEA"/>
    <w:rsid w:val="008A3CBA"/>
    <w:rsid w:val="008A4603"/>
    <w:rsid w:val="008A6C40"/>
    <w:rsid w:val="008A6EFF"/>
    <w:rsid w:val="008A7DF8"/>
    <w:rsid w:val="008B0559"/>
    <w:rsid w:val="008B0825"/>
    <w:rsid w:val="008B0A3D"/>
    <w:rsid w:val="008B10DC"/>
    <w:rsid w:val="008B111B"/>
    <w:rsid w:val="008B145D"/>
    <w:rsid w:val="008B245B"/>
    <w:rsid w:val="008B27DF"/>
    <w:rsid w:val="008B404A"/>
    <w:rsid w:val="008B4C58"/>
    <w:rsid w:val="008B5313"/>
    <w:rsid w:val="008B591F"/>
    <w:rsid w:val="008B6FD0"/>
    <w:rsid w:val="008B710E"/>
    <w:rsid w:val="008B7446"/>
    <w:rsid w:val="008C1109"/>
    <w:rsid w:val="008C33D9"/>
    <w:rsid w:val="008C3604"/>
    <w:rsid w:val="008C3946"/>
    <w:rsid w:val="008C43C2"/>
    <w:rsid w:val="008C45C4"/>
    <w:rsid w:val="008C69A4"/>
    <w:rsid w:val="008D0F6F"/>
    <w:rsid w:val="008D1209"/>
    <w:rsid w:val="008D304D"/>
    <w:rsid w:val="008D4B0B"/>
    <w:rsid w:val="008D4E19"/>
    <w:rsid w:val="008D588A"/>
    <w:rsid w:val="008D5990"/>
    <w:rsid w:val="008D692A"/>
    <w:rsid w:val="008D6C3E"/>
    <w:rsid w:val="008D7717"/>
    <w:rsid w:val="008E0923"/>
    <w:rsid w:val="008E0AEA"/>
    <w:rsid w:val="008E1EAD"/>
    <w:rsid w:val="008E2933"/>
    <w:rsid w:val="008E2D35"/>
    <w:rsid w:val="008E30B5"/>
    <w:rsid w:val="008E3FF3"/>
    <w:rsid w:val="008E4993"/>
    <w:rsid w:val="008E4E32"/>
    <w:rsid w:val="008E4F59"/>
    <w:rsid w:val="008E59A2"/>
    <w:rsid w:val="008E59EC"/>
    <w:rsid w:val="008E5AC3"/>
    <w:rsid w:val="008E6AA2"/>
    <w:rsid w:val="008E7A60"/>
    <w:rsid w:val="008F1013"/>
    <w:rsid w:val="008F1EDA"/>
    <w:rsid w:val="008F34AB"/>
    <w:rsid w:val="008F3E68"/>
    <w:rsid w:val="008F4C3B"/>
    <w:rsid w:val="008F5F69"/>
    <w:rsid w:val="008F61CD"/>
    <w:rsid w:val="00901601"/>
    <w:rsid w:val="0090275B"/>
    <w:rsid w:val="00903B87"/>
    <w:rsid w:val="00904B14"/>
    <w:rsid w:val="00904BF3"/>
    <w:rsid w:val="00904C74"/>
    <w:rsid w:val="00906BDA"/>
    <w:rsid w:val="009102FA"/>
    <w:rsid w:val="0091119B"/>
    <w:rsid w:val="00911397"/>
    <w:rsid w:val="00911DD0"/>
    <w:rsid w:val="00913DA3"/>
    <w:rsid w:val="00913F6F"/>
    <w:rsid w:val="00914820"/>
    <w:rsid w:val="00914873"/>
    <w:rsid w:val="00914988"/>
    <w:rsid w:val="00914EB6"/>
    <w:rsid w:val="00915498"/>
    <w:rsid w:val="00916AB9"/>
    <w:rsid w:val="00920C78"/>
    <w:rsid w:val="00921249"/>
    <w:rsid w:val="009217A7"/>
    <w:rsid w:val="00921E73"/>
    <w:rsid w:val="00922D30"/>
    <w:rsid w:val="0092570D"/>
    <w:rsid w:val="00926193"/>
    <w:rsid w:val="009269E0"/>
    <w:rsid w:val="00927B9B"/>
    <w:rsid w:val="009306A2"/>
    <w:rsid w:val="00931A4B"/>
    <w:rsid w:val="00931D67"/>
    <w:rsid w:val="00932038"/>
    <w:rsid w:val="00932533"/>
    <w:rsid w:val="00933066"/>
    <w:rsid w:val="00933449"/>
    <w:rsid w:val="009340BE"/>
    <w:rsid w:val="00934D31"/>
    <w:rsid w:val="009367B5"/>
    <w:rsid w:val="00936BF7"/>
    <w:rsid w:val="00937309"/>
    <w:rsid w:val="0093745D"/>
    <w:rsid w:val="00941C5A"/>
    <w:rsid w:val="009420EF"/>
    <w:rsid w:val="00943896"/>
    <w:rsid w:val="009448A7"/>
    <w:rsid w:val="00944CAB"/>
    <w:rsid w:val="00945C34"/>
    <w:rsid w:val="00945C75"/>
    <w:rsid w:val="00945DE2"/>
    <w:rsid w:val="009466A0"/>
    <w:rsid w:val="00946A9A"/>
    <w:rsid w:val="00950965"/>
    <w:rsid w:val="00952765"/>
    <w:rsid w:val="009529F5"/>
    <w:rsid w:val="009554C0"/>
    <w:rsid w:val="009567A0"/>
    <w:rsid w:val="00956934"/>
    <w:rsid w:val="00960241"/>
    <w:rsid w:val="0096380E"/>
    <w:rsid w:val="00964EEA"/>
    <w:rsid w:val="009651B1"/>
    <w:rsid w:val="00965924"/>
    <w:rsid w:val="00966305"/>
    <w:rsid w:val="0096658C"/>
    <w:rsid w:val="00967268"/>
    <w:rsid w:val="0097205F"/>
    <w:rsid w:val="0097259C"/>
    <w:rsid w:val="00972808"/>
    <w:rsid w:val="009731CC"/>
    <w:rsid w:val="009747B8"/>
    <w:rsid w:val="00975CDF"/>
    <w:rsid w:val="009767A2"/>
    <w:rsid w:val="00980293"/>
    <w:rsid w:val="00980E7B"/>
    <w:rsid w:val="00981742"/>
    <w:rsid w:val="0098177B"/>
    <w:rsid w:val="00981F2B"/>
    <w:rsid w:val="009826A9"/>
    <w:rsid w:val="00982ADE"/>
    <w:rsid w:val="00982EA9"/>
    <w:rsid w:val="009830F6"/>
    <w:rsid w:val="00983CC1"/>
    <w:rsid w:val="00984DA0"/>
    <w:rsid w:val="00985066"/>
    <w:rsid w:val="00985140"/>
    <w:rsid w:val="00990011"/>
    <w:rsid w:val="009904EA"/>
    <w:rsid w:val="00990986"/>
    <w:rsid w:val="00990ED2"/>
    <w:rsid w:val="0099150C"/>
    <w:rsid w:val="00991BBB"/>
    <w:rsid w:val="00992762"/>
    <w:rsid w:val="00992A12"/>
    <w:rsid w:val="009931FA"/>
    <w:rsid w:val="00993245"/>
    <w:rsid w:val="00994B69"/>
    <w:rsid w:val="009951ED"/>
    <w:rsid w:val="00997AA0"/>
    <w:rsid w:val="00997F98"/>
    <w:rsid w:val="009A0355"/>
    <w:rsid w:val="009A03B9"/>
    <w:rsid w:val="009A074D"/>
    <w:rsid w:val="009A0F2F"/>
    <w:rsid w:val="009A1543"/>
    <w:rsid w:val="009A1C12"/>
    <w:rsid w:val="009A1D02"/>
    <w:rsid w:val="009A2706"/>
    <w:rsid w:val="009A294C"/>
    <w:rsid w:val="009A2F21"/>
    <w:rsid w:val="009A3C16"/>
    <w:rsid w:val="009A5290"/>
    <w:rsid w:val="009A5307"/>
    <w:rsid w:val="009A6C73"/>
    <w:rsid w:val="009A6CC5"/>
    <w:rsid w:val="009B12AF"/>
    <w:rsid w:val="009B1CFE"/>
    <w:rsid w:val="009B3564"/>
    <w:rsid w:val="009B5C64"/>
    <w:rsid w:val="009B5EC4"/>
    <w:rsid w:val="009B607D"/>
    <w:rsid w:val="009B668C"/>
    <w:rsid w:val="009B704E"/>
    <w:rsid w:val="009B78C8"/>
    <w:rsid w:val="009B799A"/>
    <w:rsid w:val="009C1ED8"/>
    <w:rsid w:val="009C332B"/>
    <w:rsid w:val="009C3EA5"/>
    <w:rsid w:val="009C5848"/>
    <w:rsid w:val="009C60A0"/>
    <w:rsid w:val="009C6464"/>
    <w:rsid w:val="009C64AA"/>
    <w:rsid w:val="009D0D40"/>
    <w:rsid w:val="009D1CC7"/>
    <w:rsid w:val="009D2000"/>
    <w:rsid w:val="009D2706"/>
    <w:rsid w:val="009D2BE4"/>
    <w:rsid w:val="009D4882"/>
    <w:rsid w:val="009D4FFE"/>
    <w:rsid w:val="009D5328"/>
    <w:rsid w:val="009D621D"/>
    <w:rsid w:val="009D7B49"/>
    <w:rsid w:val="009E0115"/>
    <w:rsid w:val="009E158B"/>
    <w:rsid w:val="009E256A"/>
    <w:rsid w:val="009E2BD7"/>
    <w:rsid w:val="009E3D7C"/>
    <w:rsid w:val="009E5751"/>
    <w:rsid w:val="009E5C3D"/>
    <w:rsid w:val="009E7243"/>
    <w:rsid w:val="009F06F0"/>
    <w:rsid w:val="009F308D"/>
    <w:rsid w:val="009F321D"/>
    <w:rsid w:val="009F3EEB"/>
    <w:rsid w:val="009F4509"/>
    <w:rsid w:val="009F7D83"/>
    <w:rsid w:val="009F7DB3"/>
    <w:rsid w:val="009F7F73"/>
    <w:rsid w:val="00A016E0"/>
    <w:rsid w:val="00A023CB"/>
    <w:rsid w:val="00A024F6"/>
    <w:rsid w:val="00A02747"/>
    <w:rsid w:val="00A02D55"/>
    <w:rsid w:val="00A04E7B"/>
    <w:rsid w:val="00A0652E"/>
    <w:rsid w:val="00A06926"/>
    <w:rsid w:val="00A07E09"/>
    <w:rsid w:val="00A1062C"/>
    <w:rsid w:val="00A108FB"/>
    <w:rsid w:val="00A10B60"/>
    <w:rsid w:val="00A10EBB"/>
    <w:rsid w:val="00A11BC0"/>
    <w:rsid w:val="00A121D5"/>
    <w:rsid w:val="00A12F8E"/>
    <w:rsid w:val="00A13CBA"/>
    <w:rsid w:val="00A1464A"/>
    <w:rsid w:val="00A14EE7"/>
    <w:rsid w:val="00A178E6"/>
    <w:rsid w:val="00A17A02"/>
    <w:rsid w:val="00A17E48"/>
    <w:rsid w:val="00A21225"/>
    <w:rsid w:val="00A215B4"/>
    <w:rsid w:val="00A22A37"/>
    <w:rsid w:val="00A24749"/>
    <w:rsid w:val="00A252D0"/>
    <w:rsid w:val="00A26E24"/>
    <w:rsid w:val="00A27029"/>
    <w:rsid w:val="00A27BE2"/>
    <w:rsid w:val="00A3030F"/>
    <w:rsid w:val="00A3074A"/>
    <w:rsid w:val="00A33990"/>
    <w:rsid w:val="00A340E2"/>
    <w:rsid w:val="00A34699"/>
    <w:rsid w:val="00A355CE"/>
    <w:rsid w:val="00A35C8F"/>
    <w:rsid w:val="00A36D16"/>
    <w:rsid w:val="00A36E5D"/>
    <w:rsid w:val="00A3727B"/>
    <w:rsid w:val="00A40AFC"/>
    <w:rsid w:val="00A40E02"/>
    <w:rsid w:val="00A411CA"/>
    <w:rsid w:val="00A42319"/>
    <w:rsid w:val="00A44438"/>
    <w:rsid w:val="00A458CE"/>
    <w:rsid w:val="00A46682"/>
    <w:rsid w:val="00A46C82"/>
    <w:rsid w:val="00A473F3"/>
    <w:rsid w:val="00A47695"/>
    <w:rsid w:val="00A516F2"/>
    <w:rsid w:val="00A52EAC"/>
    <w:rsid w:val="00A52F65"/>
    <w:rsid w:val="00A53814"/>
    <w:rsid w:val="00A540FF"/>
    <w:rsid w:val="00A54743"/>
    <w:rsid w:val="00A56393"/>
    <w:rsid w:val="00A56DF5"/>
    <w:rsid w:val="00A57738"/>
    <w:rsid w:val="00A600A6"/>
    <w:rsid w:val="00A6154E"/>
    <w:rsid w:val="00A61BD3"/>
    <w:rsid w:val="00A63AEE"/>
    <w:rsid w:val="00A64040"/>
    <w:rsid w:val="00A6572A"/>
    <w:rsid w:val="00A711CC"/>
    <w:rsid w:val="00A71D73"/>
    <w:rsid w:val="00A724EF"/>
    <w:rsid w:val="00A72CB4"/>
    <w:rsid w:val="00A73F02"/>
    <w:rsid w:val="00A76B91"/>
    <w:rsid w:val="00A7720F"/>
    <w:rsid w:val="00A77C33"/>
    <w:rsid w:val="00A77F87"/>
    <w:rsid w:val="00A81E65"/>
    <w:rsid w:val="00A824E2"/>
    <w:rsid w:val="00A82F7F"/>
    <w:rsid w:val="00A838E4"/>
    <w:rsid w:val="00A84645"/>
    <w:rsid w:val="00A846F2"/>
    <w:rsid w:val="00A86086"/>
    <w:rsid w:val="00A864AD"/>
    <w:rsid w:val="00A87A00"/>
    <w:rsid w:val="00A87DF6"/>
    <w:rsid w:val="00A9076F"/>
    <w:rsid w:val="00A90D32"/>
    <w:rsid w:val="00A9173C"/>
    <w:rsid w:val="00A95A09"/>
    <w:rsid w:val="00A95C73"/>
    <w:rsid w:val="00A971FF"/>
    <w:rsid w:val="00A976E5"/>
    <w:rsid w:val="00AA16B7"/>
    <w:rsid w:val="00AA19F5"/>
    <w:rsid w:val="00AA1EBA"/>
    <w:rsid w:val="00AA295B"/>
    <w:rsid w:val="00AA2D25"/>
    <w:rsid w:val="00AA3683"/>
    <w:rsid w:val="00AA387D"/>
    <w:rsid w:val="00AA3B21"/>
    <w:rsid w:val="00AA4DC6"/>
    <w:rsid w:val="00AA504B"/>
    <w:rsid w:val="00AA74A1"/>
    <w:rsid w:val="00AA784A"/>
    <w:rsid w:val="00AB0413"/>
    <w:rsid w:val="00AB066E"/>
    <w:rsid w:val="00AB31FF"/>
    <w:rsid w:val="00AB3CE7"/>
    <w:rsid w:val="00AB476A"/>
    <w:rsid w:val="00AB49CD"/>
    <w:rsid w:val="00AB543F"/>
    <w:rsid w:val="00AB5DAD"/>
    <w:rsid w:val="00AB6187"/>
    <w:rsid w:val="00AC0BFD"/>
    <w:rsid w:val="00AC2DB5"/>
    <w:rsid w:val="00AC54F3"/>
    <w:rsid w:val="00AC6E0E"/>
    <w:rsid w:val="00AC7253"/>
    <w:rsid w:val="00AC7426"/>
    <w:rsid w:val="00AD009B"/>
    <w:rsid w:val="00AD08CD"/>
    <w:rsid w:val="00AD17E4"/>
    <w:rsid w:val="00AD265B"/>
    <w:rsid w:val="00AD3032"/>
    <w:rsid w:val="00AD34A3"/>
    <w:rsid w:val="00AD56C9"/>
    <w:rsid w:val="00AD618D"/>
    <w:rsid w:val="00AD7402"/>
    <w:rsid w:val="00AD76A3"/>
    <w:rsid w:val="00AE1551"/>
    <w:rsid w:val="00AE210A"/>
    <w:rsid w:val="00AE24F1"/>
    <w:rsid w:val="00AE3580"/>
    <w:rsid w:val="00AE4FBF"/>
    <w:rsid w:val="00AE5CFA"/>
    <w:rsid w:val="00AE684E"/>
    <w:rsid w:val="00AE739F"/>
    <w:rsid w:val="00AE788C"/>
    <w:rsid w:val="00AF43FE"/>
    <w:rsid w:val="00AF4D0C"/>
    <w:rsid w:val="00AF4DCB"/>
    <w:rsid w:val="00AF4FA4"/>
    <w:rsid w:val="00AF5026"/>
    <w:rsid w:val="00AF51BD"/>
    <w:rsid w:val="00AF5E3D"/>
    <w:rsid w:val="00AF6ADE"/>
    <w:rsid w:val="00B0374D"/>
    <w:rsid w:val="00B064D0"/>
    <w:rsid w:val="00B10F46"/>
    <w:rsid w:val="00B117B8"/>
    <w:rsid w:val="00B1486D"/>
    <w:rsid w:val="00B1564E"/>
    <w:rsid w:val="00B16446"/>
    <w:rsid w:val="00B1676B"/>
    <w:rsid w:val="00B17853"/>
    <w:rsid w:val="00B17957"/>
    <w:rsid w:val="00B17EA6"/>
    <w:rsid w:val="00B20A41"/>
    <w:rsid w:val="00B20BB7"/>
    <w:rsid w:val="00B21E9C"/>
    <w:rsid w:val="00B2401D"/>
    <w:rsid w:val="00B2558C"/>
    <w:rsid w:val="00B2722E"/>
    <w:rsid w:val="00B27664"/>
    <w:rsid w:val="00B30066"/>
    <w:rsid w:val="00B326A6"/>
    <w:rsid w:val="00B32BF8"/>
    <w:rsid w:val="00B33E0E"/>
    <w:rsid w:val="00B347D3"/>
    <w:rsid w:val="00B368F3"/>
    <w:rsid w:val="00B36BEA"/>
    <w:rsid w:val="00B371BB"/>
    <w:rsid w:val="00B3723A"/>
    <w:rsid w:val="00B37258"/>
    <w:rsid w:val="00B379EF"/>
    <w:rsid w:val="00B41ACB"/>
    <w:rsid w:val="00B43AB8"/>
    <w:rsid w:val="00B44D78"/>
    <w:rsid w:val="00B470E5"/>
    <w:rsid w:val="00B47420"/>
    <w:rsid w:val="00B50570"/>
    <w:rsid w:val="00B50E30"/>
    <w:rsid w:val="00B520AB"/>
    <w:rsid w:val="00B52A70"/>
    <w:rsid w:val="00B53093"/>
    <w:rsid w:val="00B54013"/>
    <w:rsid w:val="00B546AD"/>
    <w:rsid w:val="00B549B8"/>
    <w:rsid w:val="00B562D8"/>
    <w:rsid w:val="00B572EB"/>
    <w:rsid w:val="00B578F2"/>
    <w:rsid w:val="00B60346"/>
    <w:rsid w:val="00B60561"/>
    <w:rsid w:val="00B6060A"/>
    <w:rsid w:val="00B607A6"/>
    <w:rsid w:val="00B61BB1"/>
    <w:rsid w:val="00B62160"/>
    <w:rsid w:val="00B62266"/>
    <w:rsid w:val="00B63ED9"/>
    <w:rsid w:val="00B642DA"/>
    <w:rsid w:val="00B65502"/>
    <w:rsid w:val="00B65509"/>
    <w:rsid w:val="00B655A1"/>
    <w:rsid w:val="00B66873"/>
    <w:rsid w:val="00B66A05"/>
    <w:rsid w:val="00B66E42"/>
    <w:rsid w:val="00B67A5D"/>
    <w:rsid w:val="00B7072B"/>
    <w:rsid w:val="00B716B9"/>
    <w:rsid w:val="00B731B1"/>
    <w:rsid w:val="00B73D47"/>
    <w:rsid w:val="00B7421F"/>
    <w:rsid w:val="00B74715"/>
    <w:rsid w:val="00B7487F"/>
    <w:rsid w:val="00B75397"/>
    <w:rsid w:val="00B75F08"/>
    <w:rsid w:val="00B76244"/>
    <w:rsid w:val="00B76675"/>
    <w:rsid w:val="00B770A8"/>
    <w:rsid w:val="00B77D93"/>
    <w:rsid w:val="00B80B5F"/>
    <w:rsid w:val="00B80F2C"/>
    <w:rsid w:val="00B8238C"/>
    <w:rsid w:val="00B8284A"/>
    <w:rsid w:val="00B831D2"/>
    <w:rsid w:val="00B83E60"/>
    <w:rsid w:val="00B85018"/>
    <w:rsid w:val="00B856F0"/>
    <w:rsid w:val="00B87E00"/>
    <w:rsid w:val="00B90297"/>
    <w:rsid w:val="00B915C4"/>
    <w:rsid w:val="00B92A6A"/>
    <w:rsid w:val="00B94396"/>
    <w:rsid w:val="00B949BD"/>
    <w:rsid w:val="00B953E6"/>
    <w:rsid w:val="00B957AE"/>
    <w:rsid w:val="00B95C13"/>
    <w:rsid w:val="00B95C1C"/>
    <w:rsid w:val="00B96125"/>
    <w:rsid w:val="00B961D0"/>
    <w:rsid w:val="00B9644F"/>
    <w:rsid w:val="00B96910"/>
    <w:rsid w:val="00B97019"/>
    <w:rsid w:val="00B977CE"/>
    <w:rsid w:val="00B97A31"/>
    <w:rsid w:val="00B97E6C"/>
    <w:rsid w:val="00BA019C"/>
    <w:rsid w:val="00BA080B"/>
    <w:rsid w:val="00BA1394"/>
    <w:rsid w:val="00BA3E77"/>
    <w:rsid w:val="00BA46A7"/>
    <w:rsid w:val="00BB08CC"/>
    <w:rsid w:val="00BB0C41"/>
    <w:rsid w:val="00BB0C66"/>
    <w:rsid w:val="00BB2A95"/>
    <w:rsid w:val="00BB5026"/>
    <w:rsid w:val="00BB516D"/>
    <w:rsid w:val="00BB5D9B"/>
    <w:rsid w:val="00BB60E8"/>
    <w:rsid w:val="00BB6E0A"/>
    <w:rsid w:val="00BC0DC1"/>
    <w:rsid w:val="00BC134F"/>
    <w:rsid w:val="00BC31FB"/>
    <w:rsid w:val="00BC34EE"/>
    <w:rsid w:val="00BC36F0"/>
    <w:rsid w:val="00BC3A85"/>
    <w:rsid w:val="00BC45FB"/>
    <w:rsid w:val="00BC4F58"/>
    <w:rsid w:val="00BC7ACC"/>
    <w:rsid w:val="00BD3463"/>
    <w:rsid w:val="00BD3F01"/>
    <w:rsid w:val="00BD429D"/>
    <w:rsid w:val="00BD45DD"/>
    <w:rsid w:val="00BD5622"/>
    <w:rsid w:val="00BD642B"/>
    <w:rsid w:val="00BD6AEC"/>
    <w:rsid w:val="00BD7126"/>
    <w:rsid w:val="00BD7150"/>
    <w:rsid w:val="00BE0AC1"/>
    <w:rsid w:val="00BE1634"/>
    <w:rsid w:val="00BE1C83"/>
    <w:rsid w:val="00BE3ABC"/>
    <w:rsid w:val="00BF0436"/>
    <w:rsid w:val="00BF0F65"/>
    <w:rsid w:val="00BF24AD"/>
    <w:rsid w:val="00BF5666"/>
    <w:rsid w:val="00C000A6"/>
    <w:rsid w:val="00C00B03"/>
    <w:rsid w:val="00C00C66"/>
    <w:rsid w:val="00C01C74"/>
    <w:rsid w:val="00C01EB0"/>
    <w:rsid w:val="00C030F8"/>
    <w:rsid w:val="00C042F7"/>
    <w:rsid w:val="00C0483B"/>
    <w:rsid w:val="00C04E82"/>
    <w:rsid w:val="00C05726"/>
    <w:rsid w:val="00C06054"/>
    <w:rsid w:val="00C060B8"/>
    <w:rsid w:val="00C06379"/>
    <w:rsid w:val="00C07447"/>
    <w:rsid w:val="00C075CC"/>
    <w:rsid w:val="00C101A8"/>
    <w:rsid w:val="00C1052E"/>
    <w:rsid w:val="00C13BD0"/>
    <w:rsid w:val="00C146FC"/>
    <w:rsid w:val="00C156CC"/>
    <w:rsid w:val="00C15794"/>
    <w:rsid w:val="00C15D66"/>
    <w:rsid w:val="00C16190"/>
    <w:rsid w:val="00C17090"/>
    <w:rsid w:val="00C20C27"/>
    <w:rsid w:val="00C21452"/>
    <w:rsid w:val="00C23903"/>
    <w:rsid w:val="00C23B36"/>
    <w:rsid w:val="00C24343"/>
    <w:rsid w:val="00C26A49"/>
    <w:rsid w:val="00C26C4E"/>
    <w:rsid w:val="00C27401"/>
    <w:rsid w:val="00C27B81"/>
    <w:rsid w:val="00C306BB"/>
    <w:rsid w:val="00C327E9"/>
    <w:rsid w:val="00C3335C"/>
    <w:rsid w:val="00C36027"/>
    <w:rsid w:val="00C361D3"/>
    <w:rsid w:val="00C36469"/>
    <w:rsid w:val="00C37D02"/>
    <w:rsid w:val="00C4035B"/>
    <w:rsid w:val="00C440ED"/>
    <w:rsid w:val="00C45A59"/>
    <w:rsid w:val="00C45B4D"/>
    <w:rsid w:val="00C46105"/>
    <w:rsid w:val="00C4776D"/>
    <w:rsid w:val="00C51E21"/>
    <w:rsid w:val="00C537F3"/>
    <w:rsid w:val="00C54589"/>
    <w:rsid w:val="00C5718C"/>
    <w:rsid w:val="00C57679"/>
    <w:rsid w:val="00C578BB"/>
    <w:rsid w:val="00C57D46"/>
    <w:rsid w:val="00C611FC"/>
    <w:rsid w:val="00C61469"/>
    <w:rsid w:val="00C625B1"/>
    <w:rsid w:val="00C63B14"/>
    <w:rsid w:val="00C64542"/>
    <w:rsid w:val="00C64D26"/>
    <w:rsid w:val="00C6545E"/>
    <w:rsid w:val="00C65A42"/>
    <w:rsid w:val="00C669EA"/>
    <w:rsid w:val="00C66D77"/>
    <w:rsid w:val="00C67DB5"/>
    <w:rsid w:val="00C67F85"/>
    <w:rsid w:val="00C70BCA"/>
    <w:rsid w:val="00C72882"/>
    <w:rsid w:val="00C72F34"/>
    <w:rsid w:val="00C7364A"/>
    <w:rsid w:val="00C73A67"/>
    <w:rsid w:val="00C750B9"/>
    <w:rsid w:val="00C75A54"/>
    <w:rsid w:val="00C7608B"/>
    <w:rsid w:val="00C770F3"/>
    <w:rsid w:val="00C8294F"/>
    <w:rsid w:val="00C82CC5"/>
    <w:rsid w:val="00C832A5"/>
    <w:rsid w:val="00C8336F"/>
    <w:rsid w:val="00C84705"/>
    <w:rsid w:val="00C8622B"/>
    <w:rsid w:val="00C864D0"/>
    <w:rsid w:val="00C90171"/>
    <w:rsid w:val="00C90604"/>
    <w:rsid w:val="00C9067A"/>
    <w:rsid w:val="00C90D7E"/>
    <w:rsid w:val="00C90F2D"/>
    <w:rsid w:val="00C911AC"/>
    <w:rsid w:val="00C91714"/>
    <w:rsid w:val="00C91ED3"/>
    <w:rsid w:val="00C92E8A"/>
    <w:rsid w:val="00C93C81"/>
    <w:rsid w:val="00C96E61"/>
    <w:rsid w:val="00CA0032"/>
    <w:rsid w:val="00CA0AAA"/>
    <w:rsid w:val="00CA1E8E"/>
    <w:rsid w:val="00CA304A"/>
    <w:rsid w:val="00CA3472"/>
    <w:rsid w:val="00CA5DEA"/>
    <w:rsid w:val="00CA6E68"/>
    <w:rsid w:val="00CA74DB"/>
    <w:rsid w:val="00CA7646"/>
    <w:rsid w:val="00CB1055"/>
    <w:rsid w:val="00CB10E9"/>
    <w:rsid w:val="00CB1950"/>
    <w:rsid w:val="00CB2145"/>
    <w:rsid w:val="00CB2254"/>
    <w:rsid w:val="00CB27C8"/>
    <w:rsid w:val="00CB2BD7"/>
    <w:rsid w:val="00CB3CC8"/>
    <w:rsid w:val="00CB412E"/>
    <w:rsid w:val="00CB4C03"/>
    <w:rsid w:val="00CB5011"/>
    <w:rsid w:val="00CB5083"/>
    <w:rsid w:val="00CB5ABA"/>
    <w:rsid w:val="00CB6104"/>
    <w:rsid w:val="00CB7DC2"/>
    <w:rsid w:val="00CB7EE9"/>
    <w:rsid w:val="00CC0071"/>
    <w:rsid w:val="00CC06D0"/>
    <w:rsid w:val="00CC0BFC"/>
    <w:rsid w:val="00CC0DD3"/>
    <w:rsid w:val="00CC1188"/>
    <w:rsid w:val="00CC1786"/>
    <w:rsid w:val="00CC180C"/>
    <w:rsid w:val="00CC2970"/>
    <w:rsid w:val="00CC427C"/>
    <w:rsid w:val="00CC7151"/>
    <w:rsid w:val="00CC767C"/>
    <w:rsid w:val="00CC784C"/>
    <w:rsid w:val="00CD050B"/>
    <w:rsid w:val="00CD1231"/>
    <w:rsid w:val="00CD1822"/>
    <w:rsid w:val="00CD2634"/>
    <w:rsid w:val="00CD2A1B"/>
    <w:rsid w:val="00CD3B19"/>
    <w:rsid w:val="00CD3EDA"/>
    <w:rsid w:val="00CD777D"/>
    <w:rsid w:val="00CE30FC"/>
    <w:rsid w:val="00CE48EB"/>
    <w:rsid w:val="00CE51A6"/>
    <w:rsid w:val="00CE5548"/>
    <w:rsid w:val="00CE573C"/>
    <w:rsid w:val="00CE5EA4"/>
    <w:rsid w:val="00CE669C"/>
    <w:rsid w:val="00CE68F8"/>
    <w:rsid w:val="00CE7A69"/>
    <w:rsid w:val="00CF2131"/>
    <w:rsid w:val="00CF2A23"/>
    <w:rsid w:val="00CF3562"/>
    <w:rsid w:val="00CF3974"/>
    <w:rsid w:val="00CF45FC"/>
    <w:rsid w:val="00CF51FC"/>
    <w:rsid w:val="00CF5656"/>
    <w:rsid w:val="00CF6123"/>
    <w:rsid w:val="00CF6536"/>
    <w:rsid w:val="00D00003"/>
    <w:rsid w:val="00D001B5"/>
    <w:rsid w:val="00D003F0"/>
    <w:rsid w:val="00D018DF"/>
    <w:rsid w:val="00D01D45"/>
    <w:rsid w:val="00D0304C"/>
    <w:rsid w:val="00D04F67"/>
    <w:rsid w:val="00D06202"/>
    <w:rsid w:val="00D077AA"/>
    <w:rsid w:val="00D07888"/>
    <w:rsid w:val="00D10809"/>
    <w:rsid w:val="00D1081F"/>
    <w:rsid w:val="00D1172F"/>
    <w:rsid w:val="00D11B40"/>
    <w:rsid w:val="00D203EB"/>
    <w:rsid w:val="00D20C37"/>
    <w:rsid w:val="00D211D3"/>
    <w:rsid w:val="00D21D5A"/>
    <w:rsid w:val="00D21E63"/>
    <w:rsid w:val="00D2277D"/>
    <w:rsid w:val="00D2687D"/>
    <w:rsid w:val="00D27441"/>
    <w:rsid w:val="00D30834"/>
    <w:rsid w:val="00D308A5"/>
    <w:rsid w:val="00D30B51"/>
    <w:rsid w:val="00D312C4"/>
    <w:rsid w:val="00D347A8"/>
    <w:rsid w:val="00D347F4"/>
    <w:rsid w:val="00D34ABC"/>
    <w:rsid w:val="00D35D30"/>
    <w:rsid w:val="00D36307"/>
    <w:rsid w:val="00D37309"/>
    <w:rsid w:val="00D37811"/>
    <w:rsid w:val="00D4038F"/>
    <w:rsid w:val="00D424E4"/>
    <w:rsid w:val="00D42F1C"/>
    <w:rsid w:val="00D431D3"/>
    <w:rsid w:val="00D433FF"/>
    <w:rsid w:val="00D44332"/>
    <w:rsid w:val="00D45A06"/>
    <w:rsid w:val="00D4723A"/>
    <w:rsid w:val="00D50666"/>
    <w:rsid w:val="00D5089E"/>
    <w:rsid w:val="00D511BD"/>
    <w:rsid w:val="00D5399F"/>
    <w:rsid w:val="00D53BF4"/>
    <w:rsid w:val="00D53C49"/>
    <w:rsid w:val="00D54F40"/>
    <w:rsid w:val="00D55908"/>
    <w:rsid w:val="00D566AF"/>
    <w:rsid w:val="00D57012"/>
    <w:rsid w:val="00D60776"/>
    <w:rsid w:val="00D61030"/>
    <w:rsid w:val="00D614E7"/>
    <w:rsid w:val="00D61CBD"/>
    <w:rsid w:val="00D61D0E"/>
    <w:rsid w:val="00D62B10"/>
    <w:rsid w:val="00D64AB6"/>
    <w:rsid w:val="00D65C03"/>
    <w:rsid w:val="00D65E7A"/>
    <w:rsid w:val="00D70C7C"/>
    <w:rsid w:val="00D716E1"/>
    <w:rsid w:val="00D71BD1"/>
    <w:rsid w:val="00D7400D"/>
    <w:rsid w:val="00D76E8E"/>
    <w:rsid w:val="00D77B47"/>
    <w:rsid w:val="00D80A86"/>
    <w:rsid w:val="00D81560"/>
    <w:rsid w:val="00D83EA7"/>
    <w:rsid w:val="00D8471C"/>
    <w:rsid w:val="00D85522"/>
    <w:rsid w:val="00D855CF"/>
    <w:rsid w:val="00D92A24"/>
    <w:rsid w:val="00D93667"/>
    <w:rsid w:val="00D95379"/>
    <w:rsid w:val="00D95494"/>
    <w:rsid w:val="00D95923"/>
    <w:rsid w:val="00D96047"/>
    <w:rsid w:val="00DA12C8"/>
    <w:rsid w:val="00DA1EFA"/>
    <w:rsid w:val="00DA1F04"/>
    <w:rsid w:val="00DA2565"/>
    <w:rsid w:val="00DA3753"/>
    <w:rsid w:val="00DA5AC6"/>
    <w:rsid w:val="00DA65F0"/>
    <w:rsid w:val="00DA74FF"/>
    <w:rsid w:val="00DA7D20"/>
    <w:rsid w:val="00DB0EF2"/>
    <w:rsid w:val="00DB1B5B"/>
    <w:rsid w:val="00DB1F80"/>
    <w:rsid w:val="00DB2DB9"/>
    <w:rsid w:val="00DB2F7B"/>
    <w:rsid w:val="00DB3FB3"/>
    <w:rsid w:val="00DB436D"/>
    <w:rsid w:val="00DB4CF5"/>
    <w:rsid w:val="00DB54C5"/>
    <w:rsid w:val="00DB5886"/>
    <w:rsid w:val="00DB6187"/>
    <w:rsid w:val="00DB62DE"/>
    <w:rsid w:val="00DB7C20"/>
    <w:rsid w:val="00DC076F"/>
    <w:rsid w:val="00DC15C6"/>
    <w:rsid w:val="00DC2289"/>
    <w:rsid w:val="00DC37FB"/>
    <w:rsid w:val="00DC569C"/>
    <w:rsid w:val="00DC5A40"/>
    <w:rsid w:val="00DC70CC"/>
    <w:rsid w:val="00DC78B9"/>
    <w:rsid w:val="00DD02A2"/>
    <w:rsid w:val="00DD07F4"/>
    <w:rsid w:val="00DD08B3"/>
    <w:rsid w:val="00DD0E5B"/>
    <w:rsid w:val="00DD1088"/>
    <w:rsid w:val="00DD2431"/>
    <w:rsid w:val="00DD418D"/>
    <w:rsid w:val="00DD4A6A"/>
    <w:rsid w:val="00DD4B6C"/>
    <w:rsid w:val="00DD5C50"/>
    <w:rsid w:val="00DD5DFF"/>
    <w:rsid w:val="00DD6A3C"/>
    <w:rsid w:val="00DD6A93"/>
    <w:rsid w:val="00DD72CF"/>
    <w:rsid w:val="00DD7625"/>
    <w:rsid w:val="00DE0FA5"/>
    <w:rsid w:val="00DE106B"/>
    <w:rsid w:val="00DE3045"/>
    <w:rsid w:val="00DE4BA5"/>
    <w:rsid w:val="00DE728A"/>
    <w:rsid w:val="00DE73FD"/>
    <w:rsid w:val="00DE7437"/>
    <w:rsid w:val="00DF2D6C"/>
    <w:rsid w:val="00DF31BA"/>
    <w:rsid w:val="00DF3469"/>
    <w:rsid w:val="00DF34EC"/>
    <w:rsid w:val="00DF3F0C"/>
    <w:rsid w:val="00DF4F8C"/>
    <w:rsid w:val="00DF5283"/>
    <w:rsid w:val="00DF5D64"/>
    <w:rsid w:val="00DF7C56"/>
    <w:rsid w:val="00E00039"/>
    <w:rsid w:val="00E001A6"/>
    <w:rsid w:val="00E0117D"/>
    <w:rsid w:val="00E01215"/>
    <w:rsid w:val="00E02EE5"/>
    <w:rsid w:val="00E038C4"/>
    <w:rsid w:val="00E03B84"/>
    <w:rsid w:val="00E04516"/>
    <w:rsid w:val="00E067FC"/>
    <w:rsid w:val="00E06ECD"/>
    <w:rsid w:val="00E0752F"/>
    <w:rsid w:val="00E10C55"/>
    <w:rsid w:val="00E10E87"/>
    <w:rsid w:val="00E110BC"/>
    <w:rsid w:val="00E11172"/>
    <w:rsid w:val="00E1140D"/>
    <w:rsid w:val="00E11C82"/>
    <w:rsid w:val="00E141AC"/>
    <w:rsid w:val="00E142E7"/>
    <w:rsid w:val="00E14ECC"/>
    <w:rsid w:val="00E158E2"/>
    <w:rsid w:val="00E15A33"/>
    <w:rsid w:val="00E16407"/>
    <w:rsid w:val="00E20104"/>
    <w:rsid w:val="00E24416"/>
    <w:rsid w:val="00E25684"/>
    <w:rsid w:val="00E2709D"/>
    <w:rsid w:val="00E27736"/>
    <w:rsid w:val="00E300F2"/>
    <w:rsid w:val="00E303CC"/>
    <w:rsid w:val="00E3048A"/>
    <w:rsid w:val="00E3167B"/>
    <w:rsid w:val="00E32DAB"/>
    <w:rsid w:val="00E33EC6"/>
    <w:rsid w:val="00E35A02"/>
    <w:rsid w:val="00E36C85"/>
    <w:rsid w:val="00E37B7B"/>
    <w:rsid w:val="00E40C54"/>
    <w:rsid w:val="00E428BE"/>
    <w:rsid w:val="00E44900"/>
    <w:rsid w:val="00E4506F"/>
    <w:rsid w:val="00E4519C"/>
    <w:rsid w:val="00E45DBA"/>
    <w:rsid w:val="00E46C51"/>
    <w:rsid w:val="00E473FD"/>
    <w:rsid w:val="00E50028"/>
    <w:rsid w:val="00E53E66"/>
    <w:rsid w:val="00E56117"/>
    <w:rsid w:val="00E6031F"/>
    <w:rsid w:val="00E60DE1"/>
    <w:rsid w:val="00E61F74"/>
    <w:rsid w:val="00E622A9"/>
    <w:rsid w:val="00E62B6A"/>
    <w:rsid w:val="00E62E6A"/>
    <w:rsid w:val="00E630A8"/>
    <w:rsid w:val="00E631A4"/>
    <w:rsid w:val="00E635F4"/>
    <w:rsid w:val="00E64CB2"/>
    <w:rsid w:val="00E656FF"/>
    <w:rsid w:val="00E66156"/>
    <w:rsid w:val="00E6747A"/>
    <w:rsid w:val="00E67986"/>
    <w:rsid w:val="00E7027B"/>
    <w:rsid w:val="00E707CD"/>
    <w:rsid w:val="00E71BA9"/>
    <w:rsid w:val="00E71F99"/>
    <w:rsid w:val="00E741A9"/>
    <w:rsid w:val="00E75D23"/>
    <w:rsid w:val="00E76BD1"/>
    <w:rsid w:val="00E77118"/>
    <w:rsid w:val="00E807A6"/>
    <w:rsid w:val="00E82C05"/>
    <w:rsid w:val="00E83F64"/>
    <w:rsid w:val="00E848DB"/>
    <w:rsid w:val="00E84D43"/>
    <w:rsid w:val="00E858B6"/>
    <w:rsid w:val="00E85BC2"/>
    <w:rsid w:val="00E860D6"/>
    <w:rsid w:val="00E86C0C"/>
    <w:rsid w:val="00E86F19"/>
    <w:rsid w:val="00E86FEC"/>
    <w:rsid w:val="00E90799"/>
    <w:rsid w:val="00E94025"/>
    <w:rsid w:val="00E95888"/>
    <w:rsid w:val="00E95A29"/>
    <w:rsid w:val="00E963CE"/>
    <w:rsid w:val="00E96988"/>
    <w:rsid w:val="00E974F6"/>
    <w:rsid w:val="00EA0374"/>
    <w:rsid w:val="00EA128F"/>
    <w:rsid w:val="00EA1EBA"/>
    <w:rsid w:val="00EA26FE"/>
    <w:rsid w:val="00EA2C67"/>
    <w:rsid w:val="00EA3680"/>
    <w:rsid w:val="00EA4232"/>
    <w:rsid w:val="00EA60D0"/>
    <w:rsid w:val="00EA679A"/>
    <w:rsid w:val="00EA77C3"/>
    <w:rsid w:val="00EA7B5C"/>
    <w:rsid w:val="00EB003D"/>
    <w:rsid w:val="00EB151B"/>
    <w:rsid w:val="00EB1B90"/>
    <w:rsid w:val="00EB35C1"/>
    <w:rsid w:val="00EB3A97"/>
    <w:rsid w:val="00EB404F"/>
    <w:rsid w:val="00EB4194"/>
    <w:rsid w:val="00EB4B38"/>
    <w:rsid w:val="00EB66B8"/>
    <w:rsid w:val="00EB6C91"/>
    <w:rsid w:val="00EB769F"/>
    <w:rsid w:val="00EB7868"/>
    <w:rsid w:val="00EB790D"/>
    <w:rsid w:val="00EC0778"/>
    <w:rsid w:val="00EC1B74"/>
    <w:rsid w:val="00EC1FE1"/>
    <w:rsid w:val="00EC2353"/>
    <w:rsid w:val="00EC3AE0"/>
    <w:rsid w:val="00EC40CD"/>
    <w:rsid w:val="00EC46E9"/>
    <w:rsid w:val="00EC65BB"/>
    <w:rsid w:val="00EC6FF6"/>
    <w:rsid w:val="00EC7289"/>
    <w:rsid w:val="00EC753C"/>
    <w:rsid w:val="00EC78A0"/>
    <w:rsid w:val="00EC7AE7"/>
    <w:rsid w:val="00ED03E1"/>
    <w:rsid w:val="00ED24AC"/>
    <w:rsid w:val="00ED2CE0"/>
    <w:rsid w:val="00ED4BAE"/>
    <w:rsid w:val="00ED645C"/>
    <w:rsid w:val="00ED6E2D"/>
    <w:rsid w:val="00ED7094"/>
    <w:rsid w:val="00ED74C8"/>
    <w:rsid w:val="00ED78EC"/>
    <w:rsid w:val="00ED7FE9"/>
    <w:rsid w:val="00EE13BD"/>
    <w:rsid w:val="00EE1EE6"/>
    <w:rsid w:val="00EE1EEA"/>
    <w:rsid w:val="00EE1EF7"/>
    <w:rsid w:val="00EE4CDF"/>
    <w:rsid w:val="00EE51C1"/>
    <w:rsid w:val="00EE6934"/>
    <w:rsid w:val="00EE79C2"/>
    <w:rsid w:val="00EF009C"/>
    <w:rsid w:val="00EF0151"/>
    <w:rsid w:val="00EF03D6"/>
    <w:rsid w:val="00EF0693"/>
    <w:rsid w:val="00EF0D50"/>
    <w:rsid w:val="00EF52F8"/>
    <w:rsid w:val="00EF55F3"/>
    <w:rsid w:val="00EF5DEA"/>
    <w:rsid w:val="00EF6DA1"/>
    <w:rsid w:val="00EF759A"/>
    <w:rsid w:val="00F00D72"/>
    <w:rsid w:val="00F00F7A"/>
    <w:rsid w:val="00F0209D"/>
    <w:rsid w:val="00F023E0"/>
    <w:rsid w:val="00F03B5C"/>
    <w:rsid w:val="00F03CD4"/>
    <w:rsid w:val="00F04075"/>
    <w:rsid w:val="00F05606"/>
    <w:rsid w:val="00F0750F"/>
    <w:rsid w:val="00F07901"/>
    <w:rsid w:val="00F07999"/>
    <w:rsid w:val="00F1007A"/>
    <w:rsid w:val="00F109F5"/>
    <w:rsid w:val="00F11858"/>
    <w:rsid w:val="00F132FA"/>
    <w:rsid w:val="00F2064F"/>
    <w:rsid w:val="00F2396A"/>
    <w:rsid w:val="00F240E9"/>
    <w:rsid w:val="00F25545"/>
    <w:rsid w:val="00F2568F"/>
    <w:rsid w:val="00F263B2"/>
    <w:rsid w:val="00F26968"/>
    <w:rsid w:val="00F27D8C"/>
    <w:rsid w:val="00F30938"/>
    <w:rsid w:val="00F31D36"/>
    <w:rsid w:val="00F326EF"/>
    <w:rsid w:val="00F330F9"/>
    <w:rsid w:val="00F33676"/>
    <w:rsid w:val="00F33F67"/>
    <w:rsid w:val="00F3457C"/>
    <w:rsid w:val="00F367D7"/>
    <w:rsid w:val="00F40B08"/>
    <w:rsid w:val="00F411B9"/>
    <w:rsid w:val="00F41C8E"/>
    <w:rsid w:val="00F425A7"/>
    <w:rsid w:val="00F42C18"/>
    <w:rsid w:val="00F431C8"/>
    <w:rsid w:val="00F434B8"/>
    <w:rsid w:val="00F44C73"/>
    <w:rsid w:val="00F44F6E"/>
    <w:rsid w:val="00F45171"/>
    <w:rsid w:val="00F45FA4"/>
    <w:rsid w:val="00F4612A"/>
    <w:rsid w:val="00F5013F"/>
    <w:rsid w:val="00F50419"/>
    <w:rsid w:val="00F5071C"/>
    <w:rsid w:val="00F518EF"/>
    <w:rsid w:val="00F548DF"/>
    <w:rsid w:val="00F55135"/>
    <w:rsid w:val="00F5633C"/>
    <w:rsid w:val="00F623F0"/>
    <w:rsid w:val="00F629DF"/>
    <w:rsid w:val="00F63069"/>
    <w:rsid w:val="00F65F24"/>
    <w:rsid w:val="00F66DE5"/>
    <w:rsid w:val="00F67315"/>
    <w:rsid w:val="00F67C54"/>
    <w:rsid w:val="00F71007"/>
    <w:rsid w:val="00F727EA"/>
    <w:rsid w:val="00F762EA"/>
    <w:rsid w:val="00F76FF6"/>
    <w:rsid w:val="00F7742A"/>
    <w:rsid w:val="00F77447"/>
    <w:rsid w:val="00F813B2"/>
    <w:rsid w:val="00F82764"/>
    <w:rsid w:val="00F87B55"/>
    <w:rsid w:val="00F87EB9"/>
    <w:rsid w:val="00F87FA5"/>
    <w:rsid w:val="00F90687"/>
    <w:rsid w:val="00F91584"/>
    <w:rsid w:val="00F92BE3"/>
    <w:rsid w:val="00F92ED6"/>
    <w:rsid w:val="00F9345E"/>
    <w:rsid w:val="00F93D29"/>
    <w:rsid w:val="00F93ED3"/>
    <w:rsid w:val="00F94583"/>
    <w:rsid w:val="00F959E9"/>
    <w:rsid w:val="00F9700A"/>
    <w:rsid w:val="00F979E0"/>
    <w:rsid w:val="00FA0033"/>
    <w:rsid w:val="00FA0D6F"/>
    <w:rsid w:val="00FA1FF3"/>
    <w:rsid w:val="00FA2A53"/>
    <w:rsid w:val="00FA4280"/>
    <w:rsid w:val="00FA4500"/>
    <w:rsid w:val="00FA56D1"/>
    <w:rsid w:val="00FA6926"/>
    <w:rsid w:val="00FA726F"/>
    <w:rsid w:val="00FA79BC"/>
    <w:rsid w:val="00FA7B50"/>
    <w:rsid w:val="00FA7ECA"/>
    <w:rsid w:val="00FB0292"/>
    <w:rsid w:val="00FB03A4"/>
    <w:rsid w:val="00FB144C"/>
    <w:rsid w:val="00FB1815"/>
    <w:rsid w:val="00FB31AF"/>
    <w:rsid w:val="00FB342A"/>
    <w:rsid w:val="00FB3787"/>
    <w:rsid w:val="00FB399A"/>
    <w:rsid w:val="00FB52F7"/>
    <w:rsid w:val="00FB56B8"/>
    <w:rsid w:val="00FB5D98"/>
    <w:rsid w:val="00FB5F9C"/>
    <w:rsid w:val="00FB68EC"/>
    <w:rsid w:val="00FC2950"/>
    <w:rsid w:val="00FC3ABE"/>
    <w:rsid w:val="00FC3DAC"/>
    <w:rsid w:val="00FC5B9F"/>
    <w:rsid w:val="00FC5C23"/>
    <w:rsid w:val="00FC6765"/>
    <w:rsid w:val="00FC6ABB"/>
    <w:rsid w:val="00FD1F22"/>
    <w:rsid w:val="00FD2832"/>
    <w:rsid w:val="00FD5AB1"/>
    <w:rsid w:val="00FD67F1"/>
    <w:rsid w:val="00FD6A9C"/>
    <w:rsid w:val="00FD6AFE"/>
    <w:rsid w:val="00FD6F5B"/>
    <w:rsid w:val="00FD6FBD"/>
    <w:rsid w:val="00FD76DC"/>
    <w:rsid w:val="00FE10C5"/>
    <w:rsid w:val="00FE2140"/>
    <w:rsid w:val="00FE26FF"/>
    <w:rsid w:val="00FE279D"/>
    <w:rsid w:val="00FE3479"/>
    <w:rsid w:val="00FE348B"/>
    <w:rsid w:val="00FE34C8"/>
    <w:rsid w:val="00FE42AA"/>
    <w:rsid w:val="00FE4F89"/>
    <w:rsid w:val="00FE50F2"/>
    <w:rsid w:val="00FE67E1"/>
    <w:rsid w:val="00FE79D5"/>
    <w:rsid w:val="00FF023F"/>
    <w:rsid w:val="00FF0330"/>
    <w:rsid w:val="00FF1B7D"/>
    <w:rsid w:val="00F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DBC2FF-1400-4E34-B49B-D48613DA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1D3D58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1D3D58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913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13F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13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13F6F"/>
    <w:rPr>
      <w:sz w:val="18"/>
      <w:szCs w:val="18"/>
    </w:rPr>
  </w:style>
  <w:style w:type="character" w:styleId="a6">
    <w:name w:val="Hyperlink"/>
    <w:basedOn w:val="a0"/>
    <w:uiPriority w:val="99"/>
    <w:unhideWhenUsed/>
    <w:rsid w:val="00EC7AE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305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3994D-85A7-4F33-B084-D3C9899A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13166</TotalTime>
  <Pages>115</Pages>
  <Words>40920</Words>
  <Characters>233250</Characters>
  <Application>Microsoft Office Word</Application>
  <DocSecurity>0</DocSecurity>
  <Lines>1943</Lines>
  <Paragraphs>547</Paragraphs>
  <ScaleCrop>false</ScaleCrop>
  <Company/>
  <LinksUpToDate>false</LinksUpToDate>
  <CharactersWithSpaces>273623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bnds</dc:creator>
  <cp:keywords/>
  <dc:description/>
  <cp:lastModifiedBy>bnds</cp:lastModifiedBy>
  <cp:revision>1313</cp:revision>
  <dcterms:created xsi:type="dcterms:W3CDTF">2024-08-06T15:51:00Z</dcterms:created>
  <dcterms:modified xsi:type="dcterms:W3CDTF">2025-09-09T01:51:00Z</dcterms:modified>
</cp:coreProperties>
</file>