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D44A98">
        <w:rPr>
          <w:rFonts w:ascii="宋体" w:eastAsia="宋体" w:hAnsi="宋体" w:cs="宋体"/>
          <w:b/>
          <w:sz w:val="28"/>
          <w:szCs w:val="28"/>
        </w:rPr>
        <w:t>3</w:t>
      </w:r>
      <w:r w:rsidR="00FB42C4">
        <w:rPr>
          <w:rFonts w:ascii="宋体" w:eastAsia="宋体" w:hAnsi="宋体" w:cs="宋体"/>
          <w:b/>
          <w:sz w:val="28"/>
          <w:szCs w:val="28"/>
        </w:rPr>
        <w:t>4</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A84A1B">
        <w:rPr>
          <w:rFonts w:ascii="宋体" w:eastAsia="宋体" w:hAnsi="宋体" w:cs="宋体" w:hint="eastAsia"/>
          <w:b/>
          <w:sz w:val="28"/>
          <w:szCs w:val="28"/>
        </w:rPr>
        <w:t>2</w:t>
      </w:r>
      <w:r w:rsidR="00A84A1B">
        <w:rPr>
          <w:rFonts w:ascii="宋体" w:eastAsia="宋体" w:hAnsi="宋体" w:cs="宋体"/>
          <w:b/>
          <w:sz w:val="28"/>
          <w:szCs w:val="28"/>
        </w:rPr>
        <w:t>6</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C3348F">
        <w:rPr>
          <w:rFonts w:ascii="宋体" w:eastAsia="宋体" w:hAnsi="宋体" w:cs="宋体"/>
          <w:b/>
          <w:color w:val="FF0000"/>
          <w:szCs w:val="24"/>
        </w:rPr>
        <w:t>8</w:t>
      </w:r>
      <w:r w:rsidRPr="00842D92">
        <w:rPr>
          <w:rFonts w:ascii="宋体" w:eastAsia="宋体" w:hAnsi="宋体" w:cs="宋体" w:hint="eastAsia"/>
          <w:b/>
          <w:color w:val="FF0000"/>
          <w:szCs w:val="24"/>
        </w:rPr>
        <w:t>/</w:t>
      </w:r>
      <w:r w:rsidR="00FB42C4">
        <w:rPr>
          <w:rFonts w:ascii="宋体" w:eastAsia="宋体" w:hAnsi="宋体" w:cs="宋体"/>
          <w:b/>
          <w:color w:val="FF0000"/>
          <w:szCs w:val="24"/>
        </w:rPr>
        <w:t>18</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C3348F">
        <w:rPr>
          <w:rFonts w:ascii="宋体" w:eastAsia="宋体" w:hAnsi="宋体" w:cs="宋体"/>
          <w:b/>
          <w:color w:val="FF0000"/>
          <w:szCs w:val="24"/>
        </w:rPr>
        <w:t>8</w:t>
      </w:r>
      <w:r w:rsidRPr="00842D92">
        <w:rPr>
          <w:rFonts w:ascii="宋体" w:eastAsia="宋体" w:hAnsi="宋体" w:cs="宋体" w:hint="eastAsia"/>
          <w:b/>
          <w:color w:val="FF0000"/>
          <w:szCs w:val="24"/>
        </w:rPr>
        <w:t>/</w:t>
      </w:r>
      <w:r w:rsidR="00FB42C4">
        <w:rPr>
          <w:rFonts w:ascii="宋体" w:eastAsia="宋体" w:hAnsi="宋体" w:cs="宋体"/>
          <w:b/>
          <w:color w:val="FF0000"/>
          <w:szCs w:val="24"/>
        </w:rPr>
        <w:t>24</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521280" w:rsidRPr="00B8472D" w:rsidRDefault="00AD0962" w:rsidP="00521280">
      <w:pPr>
        <w:rPr>
          <w:rFonts w:ascii="宋体" w:eastAsia="宋体" w:hAnsi="宋体" w:cs="宋体"/>
          <w:b/>
          <w:color w:val="FF0000"/>
          <w:szCs w:val="21"/>
        </w:rPr>
      </w:pPr>
      <w:r>
        <w:rPr>
          <w:rFonts w:ascii="宋体" w:eastAsia="宋体" w:hAnsi="宋体" w:cs="宋体"/>
          <w:b/>
          <w:color w:val="FF0000"/>
          <w:szCs w:val="21"/>
        </w:rPr>
        <w:t>1</w:t>
      </w:r>
      <w:r w:rsidR="00521280" w:rsidRPr="00B8472D">
        <w:rPr>
          <w:rFonts w:ascii="宋体" w:eastAsia="宋体" w:hAnsi="宋体" w:cs="宋体"/>
          <w:b/>
          <w:color w:val="FF0000"/>
          <w:szCs w:val="21"/>
        </w:rPr>
        <w:t xml:space="preserve">. Diagn Microbiol Infect Dis. 2025 Aug 11;113(4):117059. doi: </w:t>
      </w:r>
    </w:p>
    <w:p w:rsidR="00521280" w:rsidRPr="00B8472D" w:rsidRDefault="00521280" w:rsidP="00521280">
      <w:pPr>
        <w:rPr>
          <w:rFonts w:ascii="宋体" w:eastAsia="宋体" w:hAnsi="宋体" w:cs="宋体"/>
          <w:b/>
          <w:color w:val="FF0000"/>
          <w:szCs w:val="21"/>
        </w:rPr>
      </w:pPr>
      <w:r w:rsidRPr="00B8472D">
        <w:rPr>
          <w:rFonts w:ascii="宋体" w:eastAsia="宋体" w:hAnsi="宋体" w:cs="宋体"/>
          <w:b/>
          <w:color w:val="FF0000"/>
          <w:szCs w:val="21"/>
        </w:rPr>
        <w:t>10.1016/j.diagmicrobio.2025.117059. Online ahead of print.</w:t>
      </w:r>
    </w:p>
    <w:p w:rsidR="00521280" w:rsidRPr="004F6184" w:rsidRDefault="00521280"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Evaluation of the diagnostic efficacy of CRISPR-based tuberculosis diagnostics,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GeneXpert MTB/RIF, and innowave DX MTB/RIF across diverse tuberculosis patient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populations.</w:t>
      </w:r>
    </w:p>
    <w:p w:rsidR="00521280" w:rsidRPr="004F6184" w:rsidRDefault="00521280"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4F6184">
        <w:rPr>
          <w:rFonts w:ascii="宋体" w:eastAsia="宋体" w:hAnsi="宋体" w:cs="宋体"/>
          <w:szCs w:val="21"/>
        </w:rPr>
        <w:t>Zhou X(1), Peng Y(1), Huang M(2), He T(1), Lu J(2), Pei H(3), Wang F(4).</w:t>
      </w:r>
    </w:p>
    <w:p w:rsidR="00521280" w:rsidRDefault="00521280" w:rsidP="00521280">
      <w:pPr>
        <w:rPr>
          <w:rFonts w:ascii="宋体" w:eastAsia="宋体" w:hAnsi="宋体" w:cs="宋体"/>
          <w:szCs w:val="21"/>
        </w:rPr>
      </w:pPr>
    </w:p>
    <w:p w:rsidR="00521280" w:rsidRPr="00934787" w:rsidRDefault="00521280" w:rsidP="00521280">
      <w:pPr>
        <w:rPr>
          <w:rFonts w:ascii="宋体" w:eastAsia="宋体" w:hAnsi="宋体" w:cs="宋体"/>
          <w:b/>
          <w:color w:val="0070C0"/>
          <w:szCs w:val="21"/>
        </w:rPr>
      </w:pPr>
      <w:r w:rsidRPr="00934787">
        <w:rPr>
          <w:rFonts w:ascii="宋体" w:eastAsia="宋体" w:hAnsi="宋体" w:cs="宋体"/>
          <w:b/>
          <w:color w:val="0070C0"/>
          <w:szCs w:val="21"/>
        </w:rPr>
        <w:t>Xike Zhou, Yan Peng, Mohan Huang, Tian He, Junjie Lu, Hao Pei</w:t>
      </w:r>
      <w:r w:rsidR="004327EB">
        <w:rPr>
          <w:rFonts w:ascii="宋体" w:eastAsia="宋体" w:hAnsi="宋体" w:cs="宋体" w:hint="eastAsia"/>
          <w:b/>
          <w:color w:val="0070C0"/>
          <w:szCs w:val="21"/>
        </w:rPr>
        <w:t>*</w:t>
      </w:r>
      <w:r w:rsidRPr="00934787">
        <w:rPr>
          <w:rFonts w:ascii="宋体" w:eastAsia="宋体" w:hAnsi="宋体" w:cs="宋体"/>
          <w:b/>
          <w:color w:val="0070C0"/>
          <w:szCs w:val="21"/>
        </w:rPr>
        <w:t>, Fang Wang</w:t>
      </w:r>
      <w:r w:rsidR="004327EB">
        <w:rPr>
          <w:rFonts w:ascii="宋体" w:eastAsia="宋体" w:hAnsi="宋体" w:cs="宋体" w:hint="eastAsia"/>
          <w:b/>
          <w:color w:val="0070C0"/>
          <w:szCs w:val="21"/>
        </w:rPr>
        <w:t>*</w:t>
      </w:r>
    </w:p>
    <w:p w:rsidR="00521280" w:rsidRPr="004327EB" w:rsidRDefault="004327EB" w:rsidP="004327EB">
      <w:pPr>
        <w:jc w:val="left"/>
        <w:rPr>
          <w:rFonts w:ascii="宋体" w:eastAsia="宋体" w:hAnsi="宋体" w:cs="宋体"/>
          <w:b/>
          <w:color w:val="0070C0"/>
          <w:szCs w:val="21"/>
        </w:rPr>
      </w:pPr>
      <w:r w:rsidRPr="004327EB">
        <w:rPr>
          <w:rFonts w:ascii="宋体" w:eastAsia="宋体" w:hAnsi="宋体" w:cs="宋体" w:hint="eastAsia"/>
          <w:b/>
          <w:color w:val="0070C0"/>
          <w:szCs w:val="21"/>
        </w:rPr>
        <w:t>*</w:t>
      </w:r>
      <w:r w:rsidRPr="004327EB">
        <w:rPr>
          <w:rFonts w:ascii="宋体" w:eastAsia="宋体" w:hAnsi="宋体" w:cs="宋体"/>
          <w:b/>
          <w:color w:val="0070C0"/>
          <w:szCs w:val="21"/>
        </w:rPr>
        <w:t>E-mail addresses: Hao Pei</w:t>
      </w:r>
      <w:r w:rsidRPr="004327EB">
        <w:rPr>
          <w:rFonts w:ascii="宋体" w:eastAsia="宋体" w:hAnsi="宋体" w:cs="宋体" w:hint="eastAsia"/>
          <w:b/>
          <w:color w:val="0070C0"/>
          <w:szCs w:val="21"/>
        </w:rPr>
        <w:t>，</w:t>
      </w:r>
      <w:r w:rsidRPr="004327EB">
        <w:rPr>
          <w:rFonts w:ascii="宋体" w:eastAsia="宋体" w:hAnsi="宋体" w:cs="宋体"/>
          <w:b/>
          <w:color w:val="0070C0"/>
          <w:szCs w:val="21"/>
        </w:rPr>
        <w:t>peihao1008@126.com (H. Pei), Fang Wang</w:t>
      </w:r>
      <w:r w:rsidRPr="004327EB">
        <w:rPr>
          <w:rFonts w:ascii="宋体" w:eastAsia="宋体" w:hAnsi="宋体" w:cs="宋体" w:hint="eastAsia"/>
          <w:b/>
          <w:color w:val="0070C0"/>
          <w:szCs w:val="21"/>
        </w:rPr>
        <w:t>，</w:t>
      </w:r>
      <w:r w:rsidRPr="004327EB">
        <w:rPr>
          <w:rFonts w:ascii="宋体" w:eastAsia="宋体" w:hAnsi="宋体" w:cs="宋体"/>
          <w:b/>
          <w:color w:val="0070C0"/>
          <w:szCs w:val="21"/>
        </w:rPr>
        <w:t xml:space="preserve"> fwang@tolobio.com (F. Wang).</w:t>
      </w:r>
    </w:p>
    <w:p w:rsidR="00521280" w:rsidRDefault="00521280"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4F6184">
        <w:rPr>
          <w:rFonts w:ascii="宋体" w:eastAsia="宋体" w:hAnsi="宋体" w:cs="宋体"/>
          <w:szCs w:val="21"/>
        </w:rPr>
        <w:t>Author information:</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(1)Medical Laboratory, Affiliated Wuxi Fifth Hospital of Jiangnan University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(The Fifth People's Hospital of Wuxi), Wuxi 214001, Jiangsu, China.</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(2)Scientific Research Department, Wuxi Tolo Biomedical Technology Co., Ltd,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Wuxi 214131, Jiangsu, China.</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(3)Medical Laboratory, Affiliated Wuxi Fifth Hospital of Jiangnan University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(The Fifth People's Hospital of Wuxi), Wuxi 214001, Jiangsu, China. Electronic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address: peihao1008@126.com.</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(4)Scientific Research Department, Wuxi Tolo Biomedical Technology Co., Ltd,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Wuxi 214131, Jiangsu, China. Electronic address: fwang@tolobio.com.</w:t>
      </w:r>
    </w:p>
    <w:p w:rsidR="00521280" w:rsidRPr="004F6184" w:rsidRDefault="00521280"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B8472D">
        <w:rPr>
          <w:rFonts w:ascii="宋体" w:eastAsia="宋体" w:hAnsi="宋体" w:cs="宋体"/>
          <w:b/>
          <w:szCs w:val="21"/>
        </w:rPr>
        <w:t xml:space="preserve">PURPOSE: </w:t>
      </w:r>
      <w:r w:rsidRPr="004F6184">
        <w:rPr>
          <w:rFonts w:ascii="宋体" w:eastAsia="宋体" w:hAnsi="宋体" w:cs="宋体"/>
          <w:szCs w:val="21"/>
        </w:rPr>
        <w:t xml:space="preserve">This study aimed to evaluate the diagnostic efficacy of CRISPR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(Clustered Regularly Interspaced Short Palindromic Repeats)-based tuberculosis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(TB) diagnostics, GeneXpert MTB/RIF, and Innowave DX MTB/RIF assays across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diverse tuberculosis patient populations.</w:t>
      </w:r>
    </w:p>
    <w:p w:rsidR="00521280" w:rsidRPr="004F6184" w:rsidRDefault="00521280" w:rsidP="00521280">
      <w:pPr>
        <w:rPr>
          <w:rFonts w:ascii="宋体" w:eastAsia="宋体" w:hAnsi="宋体" w:cs="宋体"/>
          <w:szCs w:val="21"/>
        </w:rPr>
      </w:pPr>
      <w:r w:rsidRPr="00B8472D">
        <w:rPr>
          <w:rFonts w:ascii="宋体" w:eastAsia="宋体" w:hAnsi="宋体" w:cs="宋体"/>
          <w:b/>
          <w:szCs w:val="21"/>
        </w:rPr>
        <w:t xml:space="preserve">METHODS: </w:t>
      </w:r>
      <w:r w:rsidRPr="004F6184">
        <w:rPr>
          <w:rFonts w:ascii="宋体" w:eastAsia="宋体" w:hAnsi="宋体" w:cs="宋体"/>
          <w:szCs w:val="21"/>
        </w:rPr>
        <w:t xml:space="preserve">A case-control study was conducted on hospitalized patients with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suspected tuberculosis from June 2023 to September 2023. The study population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was stratified by age, gender, and comorbidity status. Participants underwent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testing with CRISPR-based diagnostics, GeneXpert MTB/RIF, and Innowave DX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MTB/RIF assays. Mycobacterial culture served as the reference standard.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Sensitivity, specificity, accuracy, false positive rate, and false negative rate </w:t>
      </w:r>
    </w:p>
    <w:p w:rsidR="00521280" w:rsidRPr="004F6184" w:rsidRDefault="00521280" w:rsidP="00521280">
      <w:pPr>
        <w:rPr>
          <w:rFonts w:ascii="宋体" w:eastAsia="宋体" w:hAnsi="宋体" w:cs="宋体"/>
          <w:szCs w:val="21"/>
        </w:rPr>
      </w:pPr>
      <w:r w:rsidRPr="004F6184">
        <w:rPr>
          <w:rFonts w:ascii="宋体" w:eastAsia="宋体" w:hAnsi="宋体" w:cs="宋体"/>
          <w:szCs w:val="21"/>
        </w:rPr>
        <w:lastRenderedPageBreak/>
        <w:t xml:space="preserve">were calculated for each test across strata. Diagnostic performance was compared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using Chi-square tests.</w:t>
      </w:r>
    </w:p>
    <w:p w:rsidR="00521280" w:rsidRPr="004F6184" w:rsidRDefault="00521280" w:rsidP="00521280">
      <w:pPr>
        <w:rPr>
          <w:rFonts w:ascii="宋体" w:eastAsia="宋体" w:hAnsi="宋体" w:cs="宋体"/>
          <w:szCs w:val="21"/>
        </w:rPr>
      </w:pPr>
      <w:r w:rsidRPr="00B8472D">
        <w:rPr>
          <w:rFonts w:ascii="宋体" w:eastAsia="宋体" w:hAnsi="宋体" w:cs="宋体"/>
          <w:b/>
          <w:szCs w:val="21"/>
        </w:rPr>
        <w:t xml:space="preserve">RESULTS: </w:t>
      </w:r>
      <w:r w:rsidRPr="004F6184">
        <w:rPr>
          <w:rFonts w:ascii="宋体" w:eastAsia="宋体" w:hAnsi="宋体" w:cs="宋体"/>
          <w:szCs w:val="21"/>
        </w:rPr>
        <w:t xml:space="preserve">Our study included 187 patients, with 114 testing positive for TB.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CRISPR diagnostics exhibited the highest sensitivity (0.660) across all tests,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while GeneXpert MTB/RIF demonstrated perfect specificity (0.986). Innowave DX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MTB/RIF assays showed sensitivity and specificity of 0.576 and 0.984. Notably,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CRISPR diagnostics outperformed other tests in accuracy (0.798) among elderly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patients, while maintaining robust diagnostic efficacy across gender and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comorbidity groups. Statistical analysis indicated no significant differences in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sensitivity and specificity among age groups (all P &gt; 0.8), nor any significant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effect of gender or comorbid conditions on diagnostic performance (all P &gt; 0.7).</w:t>
      </w:r>
    </w:p>
    <w:p w:rsidR="00521280" w:rsidRPr="004F6184" w:rsidRDefault="00521280" w:rsidP="00521280">
      <w:pPr>
        <w:rPr>
          <w:rFonts w:ascii="宋体" w:eastAsia="宋体" w:hAnsi="宋体" w:cs="宋体"/>
          <w:szCs w:val="21"/>
        </w:rPr>
      </w:pPr>
      <w:r w:rsidRPr="00B8472D">
        <w:rPr>
          <w:rFonts w:ascii="宋体" w:eastAsia="宋体" w:hAnsi="宋体" w:cs="宋体"/>
          <w:b/>
          <w:szCs w:val="21"/>
        </w:rPr>
        <w:t xml:space="preserve">CONCLUSION: </w:t>
      </w:r>
      <w:r w:rsidRPr="004F6184">
        <w:rPr>
          <w:rFonts w:ascii="宋体" w:eastAsia="宋体" w:hAnsi="宋体" w:cs="宋体"/>
          <w:szCs w:val="21"/>
        </w:rPr>
        <w:t xml:space="preserve">CRISPR-based diagnostics, GeneXpert MTB/RIF, and Innowave DX MTB/RIF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assays demonstrate high diagnostic utility across diverse TB patient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populations. CRISPR diagnostics show promising sensitivity and accuracy,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suggesting significant potential for TB diagnosis. Their performance remains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consistent regardless of age, gender, or comorbidities, supporting broad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clinical applicability.</w:t>
      </w:r>
    </w:p>
    <w:p w:rsidR="00521280" w:rsidRPr="004F6184" w:rsidRDefault="00521280"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4F6184">
        <w:rPr>
          <w:rFonts w:ascii="宋体" w:eastAsia="宋体" w:hAnsi="宋体" w:cs="宋体"/>
          <w:szCs w:val="21"/>
        </w:rPr>
        <w:t>Copyright © 2025 Elsevier Inc. All rights reserved.</w:t>
      </w:r>
    </w:p>
    <w:p w:rsidR="00521280" w:rsidRPr="004F6184" w:rsidRDefault="00521280"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4F6184">
        <w:rPr>
          <w:rFonts w:ascii="宋体" w:eastAsia="宋体" w:hAnsi="宋体" w:cs="宋体"/>
          <w:szCs w:val="21"/>
        </w:rPr>
        <w:t>DOI: 10.1016/j.diagmicrobio.2025.117059</w:t>
      </w:r>
    </w:p>
    <w:p w:rsidR="00521280" w:rsidRPr="004F6184" w:rsidRDefault="00521280" w:rsidP="00521280">
      <w:pPr>
        <w:rPr>
          <w:rFonts w:ascii="宋体" w:eastAsia="宋体" w:hAnsi="宋体" w:cs="宋体"/>
          <w:szCs w:val="21"/>
        </w:rPr>
      </w:pPr>
      <w:r w:rsidRPr="004F6184">
        <w:rPr>
          <w:rFonts w:ascii="宋体" w:eastAsia="宋体" w:hAnsi="宋体" w:cs="宋体"/>
          <w:szCs w:val="21"/>
        </w:rPr>
        <w:t>PMID: 40818353</w:t>
      </w:r>
    </w:p>
    <w:p w:rsidR="00521280" w:rsidRPr="004F6184" w:rsidRDefault="00521280" w:rsidP="00521280">
      <w:pPr>
        <w:rPr>
          <w:rFonts w:ascii="宋体" w:eastAsia="宋体" w:hAnsi="宋体" w:cs="宋体"/>
          <w:szCs w:val="21"/>
        </w:rPr>
      </w:pPr>
    </w:p>
    <w:p w:rsidR="00521280" w:rsidRPr="00B8472D" w:rsidRDefault="00AD0962" w:rsidP="00521280">
      <w:pPr>
        <w:rPr>
          <w:rFonts w:ascii="宋体" w:eastAsia="宋体" w:hAnsi="宋体" w:cs="宋体"/>
          <w:b/>
          <w:color w:val="FF0000"/>
          <w:szCs w:val="21"/>
        </w:rPr>
      </w:pPr>
      <w:r>
        <w:rPr>
          <w:rFonts w:ascii="宋体" w:eastAsia="宋体" w:hAnsi="宋体" w:cs="宋体"/>
          <w:b/>
          <w:color w:val="FF0000"/>
          <w:szCs w:val="21"/>
        </w:rPr>
        <w:t>2</w:t>
      </w:r>
      <w:r w:rsidR="00521280" w:rsidRPr="00B8472D">
        <w:rPr>
          <w:rFonts w:ascii="宋体" w:eastAsia="宋体" w:hAnsi="宋体" w:cs="宋体"/>
          <w:b/>
          <w:color w:val="FF0000"/>
          <w:szCs w:val="21"/>
        </w:rPr>
        <w:t>. Dalton Trans. 2025 Aug 15. doi: 10.1039/d5dt01646k. Online ahead of print.</w:t>
      </w:r>
    </w:p>
    <w:p w:rsidR="00521280" w:rsidRPr="004F6184" w:rsidRDefault="00521280"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4F6184">
        <w:rPr>
          <w:rFonts w:ascii="宋体" w:eastAsia="宋体" w:hAnsi="宋体" w:cs="宋体"/>
          <w:szCs w:val="21"/>
        </w:rPr>
        <w:t>Silver-loaded hollow copper sulfide particles for antibacterial therapy.</w:t>
      </w:r>
    </w:p>
    <w:p w:rsidR="00521280" w:rsidRPr="004F6184" w:rsidRDefault="00521280"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Hou Y(1)(2), Zhang F(3), Sun H(1)(2), Liang T(1)(2), Sun Z(1)(2), Liu B(3), Chu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H(1)(2).</w:t>
      </w:r>
    </w:p>
    <w:p w:rsidR="00521280" w:rsidRDefault="00521280" w:rsidP="00521280">
      <w:pPr>
        <w:rPr>
          <w:rFonts w:ascii="宋体" w:eastAsia="宋体" w:hAnsi="宋体" w:cs="宋体"/>
          <w:szCs w:val="21"/>
        </w:rPr>
      </w:pPr>
    </w:p>
    <w:p w:rsidR="00521280" w:rsidRPr="004D260A" w:rsidRDefault="00521280" w:rsidP="00521280">
      <w:pPr>
        <w:rPr>
          <w:rFonts w:ascii="宋体" w:eastAsia="宋体" w:hAnsi="宋体" w:cs="宋体"/>
          <w:b/>
          <w:color w:val="0070C0"/>
          <w:szCs w:val="21"/>
        </w:rPr>
      </w:pPr>
      <w:r w:rsidRPr="004D260A">
        <w:rPr>
          <w:rFonts w:ascii="宋体" w:eastAsia="宋体" w:hAnsi="宋体" w:cs="宋体"/>
          <w:b/>
          <w:color w:val="0070C0"/>
          <w:szCs w:val="21"/>
        </w:rPr>
        <w:t>Yue Hou, Fanling Zhang, Hong Sun, Tong Liang, Zhaogang Sun</w:t>
      </w:r>
      <w:r w:rsidR="00693BA9">
        <w:rPr>
          <w:rFonts w:ascii="宋体" w:eastAsia="宋体" w:hAnsi="宋体" w:cs="宋体" w:hint="eastAsia"/>
          <w:b/>
          <w:color w:val="0070C0"/>
          <w:szCs w:val="21"/>
        </w:rPr>
        <w:t>*</w:t>
      </w:r>
      <w:r w:rsidRPr="004D260A">
        <w:rPr>
          <w:rFonts w:ascii="宋体" w:eastAsia="宋体" w:hAnsi="宋体" w:cs="宋体"/>
          <w:b/>
          <w:color w:val="0070C0"/>
          <w:szCs w:val="21"/>
        </w:rPr>
        <w:t>, Bei Liu</w:t>
      </w:r>
      <w:r w:rsidR="00693BA9">
        <w:rPr>
          <w:rFonts w:ascii="宋体" w:eastAsia="宋体" w:hAnsi="宋体" w:cs="宋体" w:hint="eastAsia"/>
          <w:b/>
          <w:color w:val="0070C0"/>
          <w:szCs w:val="21"/>
        </w:rPr>
        <w:t>*</w:t>
      </w:r>
      <w:r w:rsidRPr="004D260A">
        <w:rPr>
          <w:rFonts w:ascii="宋体" w:eastAsia="宋体" w:hAnsi="宋体" w:cs="宋体"/>
          <w:b/>
          <w:color w:val="0070C0"/>
          <w:szCs w:val="21"/>
        </w:rPr>
        <w:t>, Hongqian Chu</w:t>
      </w:r>
      <w:r w:rsidR="00693BA9">
        <w:rPr>
          <w:rFonts w:ascii="宋体" w:eastAsia="宋体" w:hAnsi="宋体" w:cs="宋体" w:hint="eastAsia"/>
          <w:b/>
          <w:color w:val="0070C0"/>
          <w:szCs w:val="21"/>
        </w:rPr>
        <w:t>*</w:t>
      </w:r>
    </w:p>
    <w:p w:rsidR="00521280" w:rsidRDefault="00693BA9" w:rsidP="00521280">
      <w:pPr>
        <w:rPr>
          <w:rFonts w:ascii="宋体" w:eastAsia="宋体" w:hAnsi="宋体" w:cs="宋体"/>
          <w:b/>
          <w:color w:val="0070C0"/>
          <w:szCs w:val="21"/>
        </w:rPr>
      </w:pPr>
      <w:r>
        <w:rPr>
          <w:rFonts w:ascii="宋体" w:eastAsia="宋体" w:hAnsi="宋体" w:cs="宋体" w:hint="eastAsia"/>
          <w:b/>
          <w:color w:val="0070C0"/>
          <w:szCs w:val="21"/>
        </w:rPr>
        <w:t>*</w:t>
      </w:r>
      <w:r w:rsidRPr="00693BA9">
        <w:rPr>
          <w:rFonts w:ascii="宋体" w:eastAsia="宋体" w:hAnsi="宋体" w:cs="宋体"/>
          <w:b/>
          <w:color w:val="0070C0"/>
          <w:szCs w:val="21"/>
        </w:rPr>
        <w:t>E-mail: chuhongqian@b</w:t>
      </w:r>
      <w:r>
        <w:rPr>
          <w:rFonts w:ascii="宋体" w:eastAsia="宋体" w:hAnsi="宋体" w:cs="宋体"/>
          <w:b/>
          <w:color w:val="0070C0"/>
          <w:szCs w:val="21"/>
        </w:rPr>
        <w:t>jxkyy.cn, sunzhaogang@bjxkyy.cn</w:t>
      </w:r>
      <w:r>
        <w:rPr>
          <w:rFonts w:ascii="宋体" w:eastAsia="宋体" w:hAnsi="宋体" w:cs="宋体" w:hint="eastAsia"/>
          <w:b/>
          <w:color w:val="0070C0"/>
          <w:szCs w:val="21"/>
        </w:rPr>
        <w:t>，</w:t>
      </w:r>
      <w:hyperlink r:id="rId8" w:history="1">
        <w:r w:rsidRPr="00375AC2">
          <w:rPr>
            <w:rStyle w:val="a6"/>
            <w:rFonts w:ascii="宋体" w:eastAsia="宋体" w:hAnsi="宋体" w:cs="宋体"/>
            <w:b/>
            <w:szCs w:val="21"/>
          </w:rPr>
          <w:t>liubei@muc.edu.cn</w:t>
        </w:r>
      </w:hyperlink>
    </w:p>
    <w:p w:rsidR="00693BA9" w:rsidRPr="004F6184" w:rsidRDefault="00693BA9"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4F6184">
        <w:rPr>
          <w:rFonts w:ascii="宋体" w:eastAsia="宋体" w:hAnsi="宋体" w:cs="宋体"/>
          <w:szCs w:val="21"/>
        </w:rPr>
        <w:t>Author information:</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(1)Translational Medicine Center, Beijing Chest Hospital, Capital Medical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University, Beijing, 101149, China. chuhongqian@bjxkyy.cn.</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(2)Beijing Key Laboratory for Drug Resistance Tuberculosis Research, Beijing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Tuberculosis and Thoracic Tumor Research Institute, Beijing Chest Hospital,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Capital Medical University, Beijing, 101149, China.</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(3)College of Science, Minzu University of China, Beijing, 100081, China.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liubei@muc.edu.cn.</w:t>
      </w:r>
    </w:p>
    <w:p w:rsidR="00521280" w:rsidRPr="004F6184" w:rsidRDefault="00521280"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The misuse of antibiotics has accelerated the spread of antibiotic resistance </w:t>
      </w:r>
    </w:p>
    <w:p w:rsidR="00521280" w:rsidRPr="004F6184" w:rsidRDefault="00521280" w:rsidP="00521280">
      <w:pPr>
        <w:rPr>
          <w:rFonts w:ascii="宋体" w:eastAsia="宋体" w:hAnsi="宋体" w:cs="宋体"/>
          <w:szCs w:val="21"/>
        </w:rPr>
      </w:pPr>
      <w:r w:rsidRPr="004F6184">
        <w:rPr>
          <w:rFonts w:ascii="宋体" w:eastAsia="宋体" w:hAnsi="宋体" w:cs="宋体"/>
          <w:szCs w:val="21"/>
        </w:rPr>
        <w:lastRenderedPageBreak/>
        <w:t xml:space="preserve">(AR), making it a major global health threat. Drug-resistant bacteria, such as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Mycobacterium tuberculosis (M. tb), Staphylococcus aureus (S. aureus),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Escherichia coli (E. coli), and Pseudomonas aeruginosa (P. aeruginosa), continue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to cause severe infections worldwide. This underscores the need for alternative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antibacterial strategies. Photothermal therapy (PTT) is an appealing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antibacterial approach with excellent biocompatibility and the ability to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overcome AR; however, its effectiveness is often limited by the heat resistance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of bacteria. In this study, a stepwise preparation method was employed, where a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hollow copper sulfide (CuS) structure was first synthesized using a templating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method, followed by the reduction of silver nanoparticles (Ag NPs) on its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surface to obtain the CuS@Ag hybrid nanostructure. In vitro, Bacillus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Calmette-Guérin (BCG) was selected as a model for M. tb in the antibacterial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activity testing. Briefly, BCG was treated with 0.02 mg mL-1 CuS@Ag, followed by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exposure to 808 nm laser irradiation for 6 minutes, and then incubated at 37 °C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for 24 hours, achieving an antibacterial rate of 94.8%. Additionally, E. coli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and S. aureus were subjected to the same condition</w:t>
      </w:r>
      <w:r>
        <w:rPr>
          <w:rFonts w:ascii="宋体" w:eastAsia="宋体" w:hAnsi="宋体" w:cs="宋体"/>
          <w:szCs w:val="21"/>
        </w:rPr>
        <w:t xml:space="preserve">s and incubated at 37 °C for 1 </w:t>
      </w:r>
      <w:r w:rsidRPr="004F6184">
        <w:rPr>
          <w:rFonts w:ascii="宋体" w:eastAsia="宋体" w:hAnsi="宋体" w:cs="宋体"/>
          <w:szCs w:val="21"/>
        </w:rPr>
        <w:t xml:space="preserve">hour, achieving antibacterial rates of 33.5% and 49.4%, respectively. At a high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1.02 mg mL-1 concentration, CuS@Ag exhibited 100% antibacterial efficacy against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BCG, E. coli, S. aureus, and P. aeruginosa. Overall, our results demonstrate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that CuS@Ag effectively combines the controllable photothermal therapeutic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 xml:space="preserve">properties of CuS with the antibacterial activity of Ag nanoparticles, resulting </w:t>
      </w:r>
    </w:p>
    <w:p w:rsidR="00521280" w:rsidRPr="004F6184" w:rsidRDefault="00521280" w:rsidP="00521280">
      <w:pPr>
        <w:rPr>
          <w:rFonts w:ascii="宋体" w:eastAsia="宋体" w:hAnsi="宋体" w:cs="宋体"/>
          <w:szCs w:val="21"/>
        </w:rPr>
      </w:pPr>
      <w:r w:rsidRPr="004F6184">
        <w:rPr>
          <w:rFonts w:ascii="宋体" w:eastAsia="宋体" w:hAnsi="宋体" w:cs="宋体"/>
          <w:szCs w:val="21"/>
        </w:rPr>
        <w:t>in potent antimycobacterial and broad-spectrum antibacterial effects.</w:t>
      </w:r>
    </w:p>
    <w:p w:rsidR="00521280" w:rsidRPr="004F6184" w:rsidRDefault="00521280" w:rsidP="00521280">
      <w:pPr>
        <w:rPr>
          <w:rFonts w:ascii="宋体" w:eastAsia="宋体" w:hAnsi="宋体" w:cs="宋体"/>
          <w:szCs w:val="21"/>
        </w:rPr>
      </w:pPr>
    </w:p>
    <w:p w:rsidR="00521280" w:rsidRPr="004F6184" w:rsidRDefault="00521280" w:rsidP="00521280">
      <w:pPr>
        <w:rPr>
          <w:rFonts w:ascii="宋体" w:eastAsia="宋体" w:hAnsi="宋体" w:cs="宋体"/>
          <w:szCs w:val="21"/>
        </w:rPr>
      </w:pPr>
      <w:r w:rsidRPr="004F6184">
        <w:rPr>
          <w:rFonts w:ascii="宋体" w:eastAsia="宋体" w:hAnsi="宋体" w:cs="宋体"/>
          <w:szCs w:val="21"/>
        </w:rPr>
        <w:t>DOI: 10.1039/d5dt01646k</w:t>
      </w:r>
    </w:p>
    <w:p w:rsidR="00521280" w:rsidRPr="004F6184" w:rsidRDefault="00521280" w:rsidP="00521280">
      <w:pPr>
        <w:rPr>
          <w:rFonts w:ascii="宋体" w:eastAsia="宋体" w:hAnsi="宋体" w:cs="宋体"/>
          <w:szCs w:val="21"/>
        </w:rPr>
      </w:pPr>
      <w:r w:rsidRPr="004F6184">
        <w:rPr>
          <w:rFonts w:ascii="宋体" w:eastAsia="宋体" w:hAnsi="宋体" w:cs="宋体"/>
          <w:szCs w:val="21"/>
        </w:rPr>
        <w:t>PMID: 40814737</w:t>
      </w:r>
    </w:p>
    <w:p w:rsidR="00521280" w:rsidRPr="004F6184" w:rsidRDefault="00521280" w:rsidP="00521280">
      <w:pPr>
        <w:rPr>
          <w:rFonts w:ascii="宋体" w:eastAsia="宋体" w:hAnsi="宋体" w:cs="宋体"/>
          <w:szCs w:val="21"/>
        </w:rPr>
      </w:pPr>
    </w:p>
    <w:p w:rsidR="004035AF" w:rsidRPr="00B8472D" w:rsidRDefault="00AD0962" w:rsidP="004035AF">
      <w:pPr>
        <w:rPr>
          <w:rFonts w:ascii="宋体" w:eastAsia="宋体" w:hAnsi="宋体" w:cs="宋体"/>
          <w:b/>
          <w:color w:val="FF0000"/>
          <w:szCs w:val="21"/>
        </w:rPr>
      </w:pPr>
      <w:r>
        <w:rPr>
          <w:rFonts w:ascii="宋体" w:eastAsia="宋体" w:hAnsi="宋体" w:cs="宋体"/>
          <w:b/>
          <w:color w:val="FF0000"/>
          <w:szCs w:val="21"/>
        </w:rPr>
        <w:t>3</w:t>
      </w:r>
      <w:r w:rsidR="004035AF" w:rsidRPr="00B8472D">
        <w:rPr>
          <w:rFonts w:ascii="宋体" w:eastAsia="宋体" w:hAnsi="宋体" w:cs="宋体"/>
          <w:b/>
          <w:color w:val="FF0000"/>
          <w:szCs w:val="21"/>
        </w:rPr>
        <w:t>. BMC Public Health. 2025 Aug 14;25(1):2758. doi: 10.1186/s12889-025-23620-4.</w:t>
      </w:r>
    </w:p>
    <w:p w:rsidR="004035AF" w:rsidRPr="004F6184" w:rsidRDefault="004035AF" w:rsidP="004035AF">
      <w:pPr>
        <w:rPr>
          <w:rFonts w:ascii="宋体" w:eastAsia="宋体" w:hAnsi="宋体" w:cs="宋体"/>
          <w:szCs w:val="21"/>
        </w:rPr>
      </w:pP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Spatiotemporal distribution and detection of spatial clusters of tuberculosis in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Hubei Province, China using FleXScan (2017-2023).</w:t>
      </w:r>
    </w:p>
    <w:p w:rsidR="004035AF" w:rsidRPr="004F6184" w:rsidRDefault="004035AF" w:rsidP="004035AF">
      <w:pPr>
        <w:rPr>
          <w:rFonts w:ascii="宋体" w:eastAsia="宋体" w:hAnsi="宋体" w:cs="宋体"/>
          <w:szCs w:val="21"/>
        </w:rPr>
      </w:pPr>
    </w:p>
    <w:p w:rsidR="004035AF" w:rsidRPr="004F6184" w:rsidRDefault="004035AF" w:rsidP="004035AF">
      <w:pPr>
        <w:rPr>
          <w:rFonts w:ascii="宋体" w:eastAsia="宋体" w:hAnsi="宋体" w:cs="宋体"/>
          <w:szCs w:val="21"/>
        </w:rPr>
      </w:pPr>
      <w:r w:rsidRPr="004F6184">
        <w:rPr>
          <w:rFonts w:ascii="宋体" w:eastAsia="宋体" w:hAnsi="宋体" w:cs="宋体"/>
          <w:szCs w:val="21"/>
        </w:rPr>
        <w:t>Wang L(1), Li Y(1), Chen J(1), Zhang D(2), Zhang Z(3), Li X(4).</w:t>
      </w:r>
    </w:p>
    <w:p w:rsidR="004035AF" w:rsidRDefault="004035AF" w:rsidP="004035AF">
      <w:pPr>
        <w:rPr>
          <w:rFonts w:ascii="宋体" w:eastAsia="宋体" w:hAnsi="宋体" w:cs="宋体"/>
          <w:szCs w:val="21"/>
        </w:rPr>
      </w:pPr>
    </w:p>
    <w:p w:rsidR="004035AF" w:rsidRPr="00F03F3E" w:rsidRDefault="004035AF" w:rsidP="004035AF">
      <w:pPr>
        <w:rPr>
          <w:rFonts w:ascii="宋体" w:eastAsia="宋体" w:hAnsi="宋体" w:cs="宋体"/>
          <w:b/>
          <w:color w:val="0070C0"/>
          <w:szCs w:val="21"/>
        </w:rPr>
      </w:pPr>
      <w:r w:rsidRPr="00F03F3E">
        <w:rPr>
          <w:rFonts w:ascii="宋体" w:eastAsia="宋体" w:hAnsi="宋体" w:cs="宋体"/>
          <w:b/>
          <w:color w:val="0070C0"/>
          <w:szCs w:val="21"/>
        </w:rPr>
        <w:t>Lina Wang,</w:t>
      </w:r>
      <w:r>
        <w:rPr>
          <w:rFonts w:ascii="宋体" w:eastAsia="宋体" w:hAnsi="宋体" w:cs="宋体"/>
          <w:b/>
          <w:color w:val="0070C0"/>
          <w:szCs w:val="21"/>
        </w:rPr>
        <w:t xml:space="preserve"> </w:t>
      </w:r>
      <w:r w:rsidRPr="00F03F3E">
        <w:rPr>
          <w:rFonts w:ascii="宋体" w:eastAsia="宋体" w:hAnsi="宋体" w:cs="宋体"/>
          <w:b/>
          <w:color w:val="0070C0"/>
          <w:szCs w:val="21"/>
        </w:rPr>
        <w:t>Yaru Li,</w:t>
      </w:r>
      <w:r>
        <w:rPr>
          <w:rFonts w:ascii="宋体" w:eastAsia="宋体" w:hAnsi="宋体" w:cs="宋体"/>
          <w:b/>
          <w:color w:val="0070C0"/>
          <w:szCs w:val="21"/>
        </w:rPr>
        <w:t xml:space="preserve"> </w:t>
      </w:r>
      <w:r w:rsidRPr="00F03F3E">
        <w:rPr>
          <w:rFonts w:ascii="宋体" w:eastAsia="宋体" w:hAnsi="宋体" w:cs="宋体"/>
          <w:b/>
          <w:color w:val="0070C0"/>
          <w:szCs w:val="21"/>
        </w:rPr>
        <w:t>Ji Chen,</w:t>
      </w:r>
      <w:r>
        <w:rPr>
          <w:rFonts w:ascii="宋体" w:eastAsia="宋体" w:hAnsi="宋体" w:cs="宋体"/>
          <w:b/>
          <w:color w:val="0070C0"/>
          <w:szCs w:val="21"/>
        </w:rPr>
        <w:t xml:space="preserve"> </w:t>
      </w:r>
      <w:r w:rsidRPr="00F03F3E">
        <w:rPr>
          <w:rFonts w:ascii="宋体" w:eastAsia="宋体" w:hAnsi="宋体" w:cs="宋体"/>
          <w:b/>
          <w:color w:val="0070C0"/>
          <w:szCs w:val="21"/>
        </w:rPr>
        <w:t>Danfei Zhang,</w:t>
      </w:r>
      <w:r>
        <w:rPr>
          <w:rFonts w:ascii="宋体" w:eastAsia="宋体" w:hAnsi="宋体" w:cs="宋体"/>
          <w:b/>
          <w:color w:val="0070C0"/>
          <w:szCs w:val="21"/>
        </w:rPr>
        <w:t xml:space="preserve"> </w:t>
      </w:r>
      <w:r w:rsidRPr="00F03F3E">
        <w:rPr>
          <w:rFonts w:ascii="宋体" w:eastAsia="宋体" w:hAnsi="宋体" w:cs="宋体"/>
          <w:b/>
          <w:color w:val="0070C0"/>
          <w:szCs w:val="21"/>
        </w:rPr>
        <w:t>Zhengbin Zhang,</w:t>
      </w:r>
      <w:r>
        <w:rPr>
          <w:rFonts w:ascii="宋体" w:eastAsia="宋体" w:hAnsi="宋体" w:cs="宋体"/>
          <w:b/>
          <w:color w:val="0070C0"/>
          <w:szCs w:val="21"/>
        </w:rPr>
        <w:t xml:space="preserve"> </w:t>
      </w:r>
      <w:r w:rsidRPr="00F03F3E">
        <w:rPr>
          <w:rFonts w:ascii="宋体" w:eastAsia="宋体" w:hAnsi="宋体" w:cs="宋体"/>
          <w:b/>
          <w:color w:val="0070C0"/>
          <w:szCs w:val="21"/>
        </w:rPr>
        <w:t>Xiang Li</w:t>
      </w:r>
      <w:r w:rsidR="008C7978">
        <w:rPr>
          <w:rFonts w:ascii="宋体" w:eastAsia="宋体" w:hAnsi="宋体" w:cs="宋体" w:hint="eastAsia"/>
          <w:b/>
          <w:color w:val="0070C0"/>
          <w:szCs w:val="21"/>
        </w:rPr>
        <w:t>*</w:t>
      </w:r>
    </w:p>
    <w:p w:rsidR="004035AF" w:rsidRPr="008C7978" w:rsidRDefault="008C7978" w:rsidP="004035AF">
      <w:pPr>
        <w:rPr>
          <w:rFonts w:ascii="宋体" w:eastAsia="宋体" w:hAnsi="宋体" w:cs="宋体"/>
          <w:b/>
          <w:color w:val="0070C0"/>
          <w:szCs w:val="21"/>
        </w:rPr>
      </w:pPr>
      <w:r w:rsidRPr="008C7978">
        <w:rPr>
          <w:rFonts w:ascii="宋体" w:eastAsia="宋体" w:hAnsi="宋体" w:cs="宋体"/>
          <w:b/>
          <w:color w:val="0070C0"/>
          <w:szCs w:val="21"/>
        </w:rPr>
        <w:t>*Correspondence: Xiang Li</w:t>
      </w:r>
      <w:r w:rsidRPr="008C7978">
        <w:rPr>
          <w:rFonts w:ascii="宋体" w:eastAsia="宋体" w:hAnsi="宋体" w:cs="宋体" w:hint="eastAsia"/>
          <w:b/>
          <w:color w:val="0070C0"/>
          <w:szCs w:val="21"/>
        </w:rPr>
        <w:t>，</w:t>
      </w:r>
      <w:r w:rsidRPr="008C7978">
        <w:rPr>
          <w:rFonts w:ascii="宋体" w:eastAsia="宋体" w:hAnsi="宋体" w:cs="宋体"/>
          <w:b/>
          <w:color w:val="0070C0"/>
          <w:szCs w:val="21"/>
        </w:rPr>
        <w:t>lixiangzzchxy@163.com</w:t>
      </w:r>
    </w:p>
    <w:p w:rsidR="004035AF" w:rsidRPr="004F6184" w:rsidRDefault="004035AF" w:rsidP="004035AF">
      <w:pPr>
        <w:rPr>
          <w:rFonts w:ascii="宋体" w:eastAsia="宋体" w:hAnsi="宋体" w:cs="宋体"/>
          <w:szCs w:val="21"/>
        </w:rPr>
      </w:pPr>
    </w:p>
    <w:p w:rsidR="004035AF" w:rsidRPr="004F6184" w:rsidRDefault="004035AF" w:rsidP="004035AF">
      <w:pPr>
        <w:rPr>
          <w:rFonts w:ascii="宋体" w:eastAsia="宋体" w:hAnsi="宋体" w:cs="宋体"/>
          <w:szCs w:val="21"/>
        </w:rPr>
      </w:pPr>
      <w:r w:rsidRPr="004F6184">
        <w:rPr>
          <w:rFonts w:ascii="宋体" w:eastAsia="宋体" w:hAnsi="宋体" w:cs="宋体"/>
          <w:szCs w:val="21"/>
        </w:rPr>
        <w:t>Author information:</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(1)School of Computer Science and Technology, Zhengzhou University of Light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Industry, Zhengzhou, Henan, China.</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(2)Institute of Surveying and Mapping, Information Engineering University,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Zhengzhou, Henan, China.</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(3)Tuberculosis Prevention and Control Office, Wuhan Pulmonary Hospital (Wuhan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Institute for Tuberculosis Control), Wuhan, Hubei, China.</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(4)Institute of Surveying and Mapping, Information Engineering University, </w:t>
      </w:r>
    </w:p>
    <w:p w:rsidR="004035AF" w:rsidRPr="004F6184" w:rsidRDefault="004035AF" w:rsidP="004035AF">
      <w:pPr>
        <w:rPr>
          <w:rFonts w:ascii="宋体" w:eastAsia="宋体" w:hAnsi="宋体" w:cs="宋体"/>
          <w:szCs w:val="21"/>
        </w:rPr>
      </w:pPr>
      <w:r w:rsidRPr="004F6184">
        <w:rPr>
          <w:rFonts w:ascii="宋体" w:eastAsia="宋体" w:hAnsi="宋体" w:cs="宋体"/>
          <w:szCs w:val="21"/>
        </w:rPr>
        <w:lastRenderedPageBreak/>
        <w:t>Zhengzhou, Henan, China. lixiangzzchxy@163.com.</w:t>
      </w:r>
    </w:p>
    <w:p w:rsidR="004035AF" w:rsidRPr="004F6184" w:rsidRDefault="004035AF" w:rsidP="004035AF">
      <w:pPr>
        <w:rPr>
          <w:rFonts w:ascii="宋体" w:eastAsia="宋体" w:hAnsi="宋体" w:cs="宋体"/>
          <w:szCs w:val="21"/>
        </w:rPr>
      </w:pPr>
    </w:p>
    <w:p w:rsidR="004035AF" w:rsidRPr="004F6184" w:rsidRDefault="004035AF" w:rsidP="004035AF">
      <w:pPr>
        <w:rPr>
          <w:rFonts w:ascii="宋体" w:eastAsia="宋体" w:hAnsi="宋体" w:cs="宋体"/>
          <w:szCs w:val="21"/>
        </w:rPr>
      </w:pPr>
      <w:r w:rsidRPr="00B8472D">
        <w:rPr>
          <w:rFonts w:ascii="宋体" w:eastAsia="宋体" w:hAnsi="宋体" w:cs="宋体"/>
          <w:b/>
          <w:szCs w:val="21"/>
        </w:rPr>
        <w:t xml:space="preserve">BACKGROUND: </w:t>
      </w:r>
      <w:r w:rsidRPr="004F6184">
        <w:rPr>
          <w:rFonts w:ascii="宋体" w:eastAsia="宋体" w:hAnsi="宋体" w:cs="宋体"/>
          <w:szCs w:val="21"/>
        </w:rPr>
        <w:t xml:space="preserve">This study investigates the spatiotemporal distribution and spatial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clustering of tuberculosis(TB) in 103 counties of Hubei Province, China, using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spatial scan statistics. By identifying high-risk areas and temporal trends, the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findings will provide a scientific foundation for targeted TB prevention and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control strategies.</w:t>
      </w:r>
    </w:p>
    <w:p w:rsidR="004035AF" w:rsidRPr="004F6184" w:rsidRDefault="004035AF" w:rsidP="004035AF">
      <w:pPr>
        <w:rPr>
          <w:rFonts w:ascii="宋体" w:eastAsia="宋体" w:hAnsi="宋体" w:cs="宋体"/>
          <w:szCs w:val="21"/>
        </w:rPr>
      </w:pPr>
      <w:r w:rsidRPr="00B8472D">
        <w:rPr>
          <w:rFonts w:ascii="宋体" w:eastAsia="宋体" w:hAnsi="宋体" w:cs="宋体"/>
          <w:b/>
          <w:szCs w:val="21"/>
        </w:rPr>
        <w:t>METHODS:</w:t>
      </w:r>
      <w:r w:rsidRPr="004F6184">
        <w:rPr>
          <w:rFonts w:ascii="宋体" w:eastAsia="宋体" w:hAnsi="宋体" w:cs="宋体"/>
          <w:szCs w:val="21"/>
        </w:rPr>
        <w:t xml:space="preserve"> This study employed the FleXScan method to detect spatial clusters of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pulmonary tuberculosis cases in Hubei Province and identify statistically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significant high-risk areas. Combined with Geographic Information System (GIS)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spatial analysis techniques, we visualized the spatiotemporal distribution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patterns and dynamic changes of these high-risk tuberculosis clusters.</w:t>
      </w:r>
    </w:p>
    <w:p w:rsidR="004035AF" w:rsidRPr="004F6184" w:rsidRDefault="004035AF" w:rsidP="004035AF">
      <w:pPr>
        <w:rPr>
          <w:rFonts w:ascii="宋体" w:eastAsia="宋体" w:hAnsi="宋体" w:cs="宋体"/>
          <w:szCs w:val="21"/>
        </w:rPr>
      </w:pPr>
      <w:r w:rsidRPr="00B8472D">
        <w:rPr>
          <w:rFonts w:ascii="宋体" w:eastAsia="宋体" w:hAnsi="宋体" w:cs="宋体"/>
          <w:b/>
          <w:szCs w:val="21"/>
        </w:rPr>
        <w:t xml:space="preserve">RESULTS: </w:t>
      </w:r>
      <w:r w:rsidRPr="004F6184">
        <w:rPr>
          <w:rFonts w:ascii="宋体" w:eastAsia="宋体" w:hAnsi="宋体" w:cs="宋体"/>
          <w:szCs w:val="21"/>
        </w:rPr>
        <w:t xml:space="preserve">Between 2017 and 2023, the incidence rate of Hubei Province decreased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from 68.28 to 54.54 per 100,000 population. Using the FleXScan method,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significant spatial clustering of TB cases was identified. The most likely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clusters (MLCs) were primarily located in the western and southwestern regions,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including Enshi Prefecture, the Shennongjia Forestry District, and parts of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Yichang City. Notably, Enshi Prefecture maintained a persistently high average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annual incidence of 110.78 per 100,000 with no significant temporal decline,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highlighting the urgent need for targeted prevention and control measures.</w:t>
      </w:r>
    </w:p>
    <w:p w:rsidR="004035AF" w:rsidRPr="004F6184" w:rsidRDefault="004035AF" w:rsidP="004035AF">
      <w:pPr>
        <w:rPr>
          <w:rFonts w:ascii="宋体" w:eastAsia="宋体" w:hAnsi="宋体" w:cs="宋体"/>
          <w:szCs w:val="21"/>
        </w:rPr>
      </w:pPr>
      <w:r w:rsidRPr="00B8472D">
        <w:rPr>
          <w:rFonts w:ascii="宋体" w:eastAsia="宋体" w:hAnsi="宋体" w:cs="宋体"/>
          <w:b/>
          <w:szCs w:val="21"/>
        </w:rPr>
        <w:t>CONCLUSION:</w:t>
      </w:r>
      <w:r w:rsidRPr="004F6184">
        <w:rPr>
          <w:rFonts w:ascii="宋体" w:eastAsia="宋体" w:hAnsi="宋体" w:cs="宋体"/>
          <w:szCs w:val="21"/>
        </w:rPr>
        <w:t xml:space="preserve"> TB in Hubei Province exhibits significant spatiotemporal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heterogeneity. Its epidemiology is influenced by multiple factors, including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economic conditions, geographical environment, healthcare access, and social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determinants. Control strategies should take into account differences both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 xml:space="preserve">between regions and within individual regions to accurately identify high-risk </w:t>
      </w:r>
    </w:p>
    <w:p w:rsidR="004035AF" w:rsidRPr="004F6184" w:rsidRDefault="004035AF" w:rsidP="004035AF">
      <w:pPr>
        <w:rPr>
          <w:rFonts w:ascii="宋体" w:eastAsia="宋体" w:hAnsi="宋体" w:cs="宋体"/>
          <w:szCs w:val="21"/>
        </w:rPr>
      </w:pPr>
      <w:r w:rsidRPr="004F6184">
        <w:rPr>
          <w:rFonts w:ascii="宋体" w:eastAsia="宋体" w:hAnsi="宋体" w:cs="宋体"/>
          <w:szCs w:val="21"/>
        </w:rPr>
        <w:t>areas.</w:t>
      </w:r>
    </w:p>
    <w:p w:rsidR="004035AF" w:rsidRPr="004F6184" w:rsidRDefault="004035AF" w:rsidP="004035AF">
      <w:pPr>
        <w:rPr>
          <w:rFonts w:ascii="宋体" w:eastAsia="宋体" w:hAnsi="宋体" w:cs="宋体"/>
          <w:szCs w:val="21"/>
        </w:rPr>
      </w:pPr>
    </w:p>
    <w:p w:rsidR="004035AF" w:rsidRPr="004F6184" w:rsidRDefault="004035AF" w:rsidP="004035AF">
      <w:pPr>
        <w:rPr>
          <w:rFonts w:ascii="宋体" w:eastAsia="宋体" w:hAnsi="宋体" w:cs="宋体"/>
          <w:szCs w:val="21"/>
        </w:rPr>
      </w:pPr>
      <w:r w:rsidRPr="004F6184">
        <w:rPr>
          <w:rFonts w:ascii="宋体" w:eastAsia="宋体" w:hAnsi="宋体" w:cs="宋体" w:hint="eastAsia"/>
          <w:szCs w:val="21"/>
        </w:rPr>
        <w:t>©</w:t>
      </w:r>
      <w:r w:rsidRPr="004F6184">
        <w:rPr>
          <w:rFonts w:ascii="宋体" w:eastAsia="宋体" w:hAnsi="宋体" w:cs="宋体"/>
          <w:szCs w:val="21"/>
        </w:rPr>
        <w:t xml:space="preserve"> 2025. The Author(s).</w:t>
      </w:r>
    </w:p>
    <w:p w:rsidR="004035AF" w:rsidRPr="004F6184" w:rsidRDefault="004035AF" w:rsidP="004035AF">
      <w:pPr>
        <w:rPr>
          <w:rFonts w:ascii="宋体" w:eastAsia="宋体" w:hAnsi="宋体" w:cs="宋体"/>
          <w:szCs w:val="21"/>
        </w:rPr>
      </w:pPr>
    </w:p>
    <w:p w:rsidR="004035AF" w:rsidRPr="004F6184" w:rsidRDefault="004035AF" w:rsidP="004035AF">
      <w:pPr>
        <w:rPr>
          <w:rFonts w:ascii="宋体" w:eastAsia="宋体" w:hAnsi="宋体" w:cs="宋体"/>
          <w:szCs w:val="21"/>
        </w:rPr>
      </w:pPr>
      <w:r w:rsidRPr="004F6184">
        <w:rPr>
          <w:rFonts w:ascii="宋体" w:eastAsia="宋体" w:hAnsi="宋体" w:cs="宋体"/>
          <w:szCs w:val="21"/>
        </w:rPr>
        <w:t>DOI: 10.1186/s12889-025-23620-4</w:t>
      </w:r>
    </w:p>
    <w:p w:rsidR="004035AF" w:rsidRPr="004F6184" w:rsidRDefault="004035AF" w:rsidP="004035AF">
      <w:pPr>
        <w:rPr>
          <w:rFonts w:ascii="宋体" w:eastAsia="宋体" w:hAnsi="宋体" w:cs="宋体"/>
          <w:szCs w:val="21"/>
        </w:rPr>
      </w:pPr>
      <w:r w:rsidRPr="004F6184">
        <w:rPr>
          <w:rFonts w:ascii="宋体" w:eastAsia="宋体" w:hAnsi="宋体" w:cs="宋体"/>
          <w:szCs w:val="21"/>
        </w:rPr>
        <w:t>PMCID: PMC12351876</w:t>
      </w:r>
    </w:p>
    <w:p w:rsidR="004035AF" w:rsidRPr="004F6184" w:rsidRDefault="004035AF" w:rsidP="004035AF">
      <w:pPr>
        <w:rPr>
          <w:rFonts w:ascii="宋体" w:eastAsia="宋体" w:hAnsi="宋体" w:cs="宋体"/>
          <w:szCs w:val="21"/>
        </w:rPr>
      </w:pPr>
      <w:r>
        <w:rPr>
          <w:rFonts w:ascii="宋体" w:eastAsia="宋体" w:hAnsi="宋体" w:cs="宋体"/>
          <w:szCs w:val="21"/>
        </w:rPr>
        <w:t>PMID: 40813658</w:t>
      </w:r>
    </w:p>
    <w:p w:rsidR="004035AF" w:rsidRPr="004F6184" w:rsidRDefault="004035AF" w:rsidP="004035AF">
      <w:pPr>
        <w:rPr>
          <w:rFonts w:ascii="宋体" w:eastAsia="宋体" w:hAnsi="宋体" w:cs="宋体"/>
          <w:szCs w:val="21"/>
        </w:rPr>
      </w:pPr>
    </w:p>
    <w:p w:rsidR="00A648EB" w:rsidRPr="00B8472D" w:rsidRDefault="00AD0962" w:rsidP="00A648EB">
      <w:pPr>
        <w:rPr>
          <w:rFonts w:ascii="宋体" w:eastAsia="宋体" w:hAnsi="宋体" w:cs="宋体"/>
          <w:b/>
          <w:color w:val="FF0000"/>
          <w:szCs w:val="21"/>
        </w:rPr>
      </w:pPr>
      <w:r>
        <w:rPr>
          <w:rFonts w:ascii="宋体" w:eastAsia="宋体" w:hAnsi="宋体" w:cs="宋体"/>
          <w:b/>
          <w:color w:val="FF0000"/>
          <w:szCs w:val="21"/>
        </w:rPr>
        <w:t>4</w:t>
      </w:r>
      <w:r w:rsidR="00A648EB" w:rsidRPr="00B8472D">
        <w:rPr>
          <w:rFonts w:ascii="宋体" w:eastAsia="宋体" w:hAnsi="宋体" w:cs="宋体"/>
          <w:b/>
          <w:color w:val="FF0000"/>
          <w:szCs w:val="21"/>
        </w:rPr>
        <w:t>. Infection. 2025 Aug 13. doi: 10.1007/s15010-025-02620-x. Online ahead of print.</w:t>
      </w:r>
    </w:p>
    <w:p w:rsidR="00A648EB" w:rsidRPr="004F6184" w:rsidRDefault="00A648EB" w:rsidP="00A648EB">
      <w:pPr>
        <w:rPr>
          <w:rFonts w:ascii="宋体" w:eastAsia="宋体" w:hAnsi="宋体" w:cs="宋体"/>
          <w:szCs w:val="21"/>
        </w:rPr>
      </w:pP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Predictors of therapeutic exposure and pharmacokinetic variability of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second-line anti-TB drugs in MDR-TB patients: a retrospective study.</w:t>
      </w:r>
    </w:p>
    <w:p w:rsidR="00A648EB" w:rsidRPr="004F6184" w:rsidRDefault="00A648EB" w:rsidP="00A648EB">
      <w:pPr>
        <w:rPr>
          <w:rFonts w:ascii="宋体" w:eastAsia="宋体" w:hAnsi="宋体" w:cs="宋体"/>
          <w:szCs w:val="21"/>
        </w:rPr>
      </w:pPr>
    </w:p>
    <w:p w:rsidR="00A648EB" w:rsidRPr="004F6184" w:rsidRDefault="00A648EB" w:rsidP="00A648EB">
      <w:pPr>
        <w:rPr>
          <w:rFonts w:ascii="宋体" w:eastAsia="宋体" w:hAnsi="宋体" w:cs="宋体"/>
          <w:szCs w:val="21"/>
        </w:rPr>
      </w:pPr>
      <w:r w:rsidRPr="004F6184">
        <w:rPr>
          <w:rFonts w:ascii="宋体" w:eastAsia="宋体" w:hAnsi="宋体" w:cs="宋体"/>
          <w:szCs w:val="21"/>
        </w:rPr>
        <w:t>Quncuo C(1), Ye WD(1), Yang J(1), He JQ(2)(3).</w:t>
      </w:r>
    </w:p>
    <w:p w:rsidR="00A648EB" w:rsidRDefault="00A648EB" w:rsidP="00A648EB">
      <w:pPr>
        <w:rPr>
          <w:rFonts w:ascii="宋体" w:eastAsia="宋体" w:hAnsi="宋体" w:cs="宋体"/>
          <w:szCs w:val="21"/>
        </w:rPr>
      </w:pPr>
    </w:p>
    <w:p w:rsidR="00A648EB" w:rsidRPr="001B7C09" w:rsidRDefault="00A648EB" w:rsidP="00A648EB">
      <w:pPr>
        <w:rPr>
          <w:rFonts w:ascii="宋体" w:eastAsia="宋体" w:hAnsi="宋体" w:cs="宋体"/>
          <w:b/>
          <w:color w:val="0070C0"/>
          <w:szCs w:val="21"/>
        </w:rPr>
      </w:pPr>
      <w:r w:rsidRPr="001B7C09">
        <w:rPr>
          <w:rFonts w:ascii="宋体" w:eastAsia="宋体" w:hAnsi="宋体" w:cs="宋体"/>
          <w:b/>
          <w:color w:val="0070C0"/>
          <w:szCs w:val="21"/>
        </w:rPr>
        <w:t>Chilie Quncuo,</w:t>
      </w:r>
      <w:r w:rsidR="00B71E05">
        <w:rPr>
          <w:rFonts w:ascii="宋体" w:eastAsia="宋体" w:hAnsi="宋体" w:cs="宋体"/>
          <w:b/>
          <w:color w:val="0070C0"/>
          <w:szCs w:val="21"/>
        </w:rPr>
        <w:t xml:space="preserve"> </w:t>
      </w:r>
      <w:r w:rsidRPr="001B7C09">
        <w:rPr>
          <w:rFonts w:ascii="宋体" w:eastAsia="宋体" w:hAnsi="宋体" w:cs="宋体"/>
          <w:b/>
          <w:color w:val="0070C0"/>
          <w:szCs w:val="21"/>
        </w:rPr>
        <w:t>Wei Dan Ye,</w:t>
      </w:r>
      <w:r w:rsidR="00B71E05">
        <w:rPr>
          <w:rFonts w:ascii="宋体" w:eastAsia="宋体" w:hAnsi="宋体" w:cs="宋体"/>
          <w:b/>
          <w:color w:val="0070C0"/>
          <w:szCs w:val="21"/>
        </w:rPr>
        <w:t xml:space="preserve"> </w:t>
      </w:r>
      <w:r w:rsidRPr="001B7C09">
        <w:rPr>
          <w:rFonts w:ascii="宋体" w:eastAsia="宋体" w:hAnsi="宋体" w:cs="宋体"/>
          <w:b/>
          <w:color w:val="0070C0"/>
          <w:szCs w:val="21"/>
        </w:rPr>
        <w:t>Jing Yang,</w:t>
      </w:r>
      <w:r w:rsidR="00B71E05">
        <w:rPr>
          <w:rFonts w:ascii="宋体" w:eastAsia="宋体" w:hAnsi="宋体" w:cs="宋体"/>
          <w:b/>
          <w:color w:val="0070C0"/>
          <w:szCs w:val="21"/>
        </w:rPr>
        <w:t xml:space="preserve"> </w:t>
      </w:r>
      <w:r w:rsidRPr="001B7C09">
        <w:rPr>
          <w:rFonts w:ascii="宋体" w:eastAsia="宋体" w:hAnsi="宋体" w:cs="宋体"/>
          <w:b/>
          <w:color w:val="0070C0"/>
          <w:szCs w:val="21"/>
        </w:rPr>
        <w:t>Jian-Qing He</w:t>
      </w:r>
      <w:r w:rsidR="00B71E05">
        <w:rPr>
          <w:rFonts w:ascii="宋体" w:eastAsia="宋体" w:hAnsi="宋体" w:cs="宋体" w:hint="eastAsia"/>
          <w:b/>
          <w:color w:val="0070C0"/>
          <w:szCs w:val="21"/>
        </w:rPr>
        <w:t>*</w:t>
      </w:r>
    </w:p>
    <w:p w:rsidR="00A648EB" w:rsidRPr="00B71E05" w:rsidRDefault="00B71E05" w:rsidP="00A648EB">
      <w:pPr>
        <w:rPr>
          <w:rFonts w:ascii="宋体" w:eastAsia="宋体" w:hAnsi="宋体" w:cs="宋体"/>
          <w:b/>
          <w:color w:val="0070C0"/>
          <w:szCs w:val="21"/>
        </w:rPr>
      </w:pPr>
      <w:r w:rsidRPr="00B71E05">
        <w:rPr>
          <w:rFonts w:ascii="宋体" w:eastAsia="宋体" w:hAnsi="宋体" w:cs="宋体" w:hint="eastAsia"/>
          <w:b/>
          <w:color w:val="0070C0"/>
          <w:szCs w:val="21"/>
        </w:rPr>
        <w:t>*</w:t>
      </w:r>
      <w:r w:rsidRPr="00B71E05">
        <w:rPr>
          <w:rFonts w:ascii="宋体" w:eastAsia="宋体" w:hAnsi="宋体" w:cs="宋体"/>
          <w:b/>
          <w:color w:val="0070C0"/>
          <w:szCs w:val="21"/>
        </w:rPr>
        <w:t xml:space="preserve"> Jian-Qing He</w:t>
      </w:r>
      <w:r w:rsidRPr="00B71E05">
        <w:rPr>
          <w:rFonts w:ascii="宋体" w:eastAsia="宋体" w:hAnsi="宋体" w:cs="宋体" w:hint="eastAsia"/>
          <w:b/>
          <w:color w:val="0070C0"/>
          <w:szCs w:val="21"/>
        </w:rPr>
        <w:t>，</w:t>
      </w:r>
      <w:r w:rsidRPr="00B71E05">
        <w:rPr>
          <w:rFonts w:ascii="宋体" w:eastAsia="宋体" w:hAnsi="宋体" w:cs="宋体"/>
          <w:b/>
          <w:color w:val="0070C0"/>
          <w:szCs w:val="21"/>
        </w:rPr>
        <w:t>jianqing_he@scu.edu.cn</w:t>
      </w:r>
    </w:p>
    <w:p w:rsidR="00A648EB" w:rsidRPr="004F6184" w:rsidRDefault="00A648EB" w:rsidP="00A648EB">
      <w:pPr>
        <w:rPr>
          <w:rFonts w:ascii="宋体" w:eastAsia="宋体" w:hAnsi="宋体" w:cs="宋体"/>
          <w:szCs w:val="21"/>
        </w:rPr>
      </w:pPr>
    </w:p>
    <w:p w:rsidR="00A648EB" w:rsidRPr="004F6184" w:rsidRDefault="00A648EB" w:rsidP="00A648EB">
      <w:pPr>
        <w:rPr>
          <w:rFonts w:ascii="宋体" w:eastAsia="宋体" w:hAnsi="宋体" w:cs="宋体"/>
          <w:szCs w:val="21"/>
        </w:rPr>
      </w:pPr>
      <w:r w:rsidRPr="004F6184">
        <w:rPr>
          <w:rFonts w:ascii="宋体" w:eastAsia="宋体" w:hAnsi="宋体" w:cs="宋体"/>
          <w:szCs w:val="21"/>
        </w:rPr>
        <w:t>Author information:</w:t>
      </w:r>
    </w:p>
    <w:p w:rsidR="00A648EB" w:rsidRPr="004F6184" w:rsidRDefault="00A648EB" w:rsidP="00A648EB">
      <w:pPr>
        <w:rPr>
          <w:rFonts w:ascii="宋体" w:eastAsia="宋体" w:hAnsi="宋体" w:cs="宋体"/>
          <w:szCs w:val="21"/>
        </w:rPr>
      </w:pPr>
      <w:r w:rsidRPr="004F6184">
        <w:rPr>
          <w:rFonts w:ascii="宋体" w:eastAsia="宋体" w:hAnsi="宋体" w:cs="宋体"/>
          <w:szCs w:val="21"/>
        </w:rPr>
        <w:lastRenderedPageBreak/>
        <w:t xml:space="preserve">(1)Department of Respiratory and Critical Care Medicine, West China Hospital of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Sichuan University, Chengdu, China.</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(2)Department of Respiratory and Critical Care Medicine, West China Hospital of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Sichuan University, Chengdu, China. jianqing_he@scu.edu.cn.</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(3)State Key Laboratory of Respiratory Health and Multimorbidity, West China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Hospital, Sichuan University, Chengdu, China. jianqing_he@scu.edu.cn.</w:t>
      </w:r>
    </w:p>
    <w:p w:rsidR="00A648EB" w:rsidRPr="004F6184" w:rsidRDefault="00A648EB" w:rsidP="00A648EB">
      <w:pPr>
        <w:rPr>
          <w:rFonts w:ascii="宋体" w:eastAsia="宋体" w:hAnsi="宋体" w:cs="宋体"/>
          <w:szCs w:val="21"/>
        </w:rPr>
      </w:pPr>
    </w:p>
    <w:p w:rsidR="00A648EB" w:rsidRPr="004F6184" w:rsidRDefault="00A648EB" w:rsidP="00A648EB">
      <w:pPr>
        <w:rPr>
          <w:rFonts w:ascii="宋体" w:eastAsia="宋体" w:hAnsi="宋体" w:cs="宋体"/>
          <w:szCs w:val="21"/>
        </w:rPr>
      </w:pPr>
      <w:r w:rsidRPr="00B8472D">
        <w:rPr>
          <w:rFonts w:ascii="宋体" w:eastAsia="宋体" w:hAnsi="宋体" w:cs="宋体"/>
          <w:b/>
          <w:szCs w:val="21"/>
        </w:rPr>
        <w:t>BACKGROUND:</w:t>
      </w:r>
      <w:r w:rsidRPr="004F6184">
        <w:rPr>
          <w:rFonts w:ascii="宋体" w:eastAsia="宋体" w:hAnsi="宋体" w:cs="宋体"/>
          <w:szCs w:val="21"/>
        </w:rPr>
        <w:t xml:space="preserve"> Therapeutic drug monitoring (TDM) is increasingly recommended for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managing multidrug-resistant tuberculosis (MDR-TB) due to significant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interindividual pharmacokinetic variability. However, data on plasma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concentration variability and associated patient factors for second-line anti-TB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drugs remain limited.</w:t>
      </w:r>
    </w:p>
    <w:p w:rsidR="00A648EB" w:rsidRPr="004F6184" w:rsidRDefault="00A648EB" w:rsidP="00A648EB">
      <w:pPr>
        <w:rPr>
          <w:rFonts w:ascii="宋体" w:eastAsia="宋体" w:hAnsi="宋体" w:cs="宋体"/>
          <w:szCs w:val="21"/>
        </w:rPr>
      </w:pPr>
      <w:r w:rsidRPr="00B8472D">
        <w:rPr>
          <w:rFonts w:ascii="宋体" w:eastAsia="宋体" w:hAnsi="宋体" w:cs="宋体"/>
          <w:b/>
          <w:szCs w:val="21"/>
        </w:rPr>
        <w:t xml:space="preserve">METHODS: </w:t>
      </w:r>
      <w:r w:rsidRPr="004F6184">
        <w:rPr>
          <w:rFonts w:ascii="宋体" w:eastAsia="宋体" w:hAnsi="宋体" w:cs="宋体"/>
          <w:szCs w:val="21"/>
        </w:rPr>
        <w:t xml:space="preserve">We conducted a retrospective observational study including 74 patients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with MDR-TB at West China Hospital, Sichuan University, from January 2022 to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December 2024. Plasma concentrations of second-line drugs (levofloxacin,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cycloserine, clofazimine, bedaquiline, and linezolid) were measured at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steady-state. We analyzed therapeutic target attainment rates, evaluated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correlations between drug concentrations and patient baseline characteristics,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and explored predictors of drug exposure using multivariable linear regression.</w:t>
      </w:r>
    </w:p>
    <w:p w:rsidR="00A648EB" w:rsidRPr="004F6184" w:rsidRDefault="00A648EB" w:rsidP="00A648EB">
      <w:pPr>
        <w:rPr>
          <w:rFonts w:ascii="宋体" w:eastAsia="宋体" w:hAnsi="宋体" w:cs="宋体"/>
          <w:szCs w:val="21"/>
        </w:rPr>
      </w:pPr>
      <w:r w:rsidRPr="00B8472D">
        <w:rPr>
          <w:rFonts w:ascii="宋体" w:eastAsia="宋体" w:hAnsi="宋体" w:cs="宋体"/>
          <w:b/>
          <w:szCs w:val="21"/>
        </w:rPr>
        <w:t>RESULTS:</w:t>
      </w:r>
      <w:r w:rsidRPr="004F6184">
        <w:rPr>
          <w:rFonts w:ascii="宋体" w:eastAsia="宋体" w:hAnsi="宋体" w:cs="宋体"/>
          <w:szCs w:val="21"/>
        </w:rPr>
        <w:t xml:space="preserve"> Significant interindividual variability in drug exposure was observed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across the studied second-line anti-TB drugs. Clofazimine demonstrated the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highest therapeutic target attainment (72.7%), while bedaquiline had the lowest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(21.1%). For levofloxacin, 29.8% of patients achieved therapeutic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concentrations, whereas cycloserine reached target levels in 43.2% of cases. Age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was positively correlated with cycloserine concentrations (ρ</w:t>
      </w:r>
      <w:r w:rsidRPr="004F6184">
        <w:rPr>
          <w:rFonts w:ascii="MS Gothic" w:eastAsia="MS Gothic" w:hAnsi="MS Gothic" w:cs="MS Gothic" w:hint="eastAsia"/>
          <w:szCs w:val="21"/>
        </w:rPr>
        <w:t> </w:t>
      </w:r>
      <w:r w:rsidRPr="004F6184">
        <w:rPr>
          <w:rFonts w:ascii="宋体" w:eastAsia="宋体" w:hAnsi="宋体" w:cs="宋体"/>
          <w:szCs w:val="21"/>
        </w:rPr>
        <w:t>=</w:t>
      </w:r>
      <w:r w:rsidRPr="004F6184">
        <w:rPr>
          <w:rFonts w:ascii="MS Gothic" w:eastAsia="MS Gothic" w:hAnsi="MS Gothic" w:cs="MS Gothic" w:hint="eastAsia"/>
          <w:szCs w:val="21"/>
        </w:rPr>
        <w:t> </w:t>
      </w:r>
      <w:r w:rsidRPr="004F6184">
        <w:rPr>
          <w:rFonts w:ascii="宋体" w:eastAsia="宋体" w:hAnsi="宋体" w:cs="宋体"/>
          <w:szCs w:val="21"/>
        </w:rPr>
        <w:t xml:space="preserve">0.328,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p</w:t>
      </w:r>
      <w:r w:rsidRPr="004F6184">
        <w:rPr>
          <w:rFonts w:ascii="MS Gothic" w:eastAsia="MS Gothic" w:hAnsi="MS Gothic" w:cs="MS Gothic" w:hint="eastAsia"/>
          <w:szCs w:val="21"/>
        </w:rPr>
        <w:t> </w:t>
      </w:r>
      <w:r w:rsidRPr="004F6184">
        <w:rPr>
          <w:rFonts w:ascii="宋体" w:eastAsia="宋体" w:hAnsi="宋体" w:cs="宋体"/>
          <w:szCs w:val="21"/>
        </w:rPr>
        <w:t>=</w:t>
      </w:r>
      <w:r w:rsidRPr="004F6184">
        <w:rPr>
          <w:rFonts w:ascii="MS Gothic" w:eastAsia="MS Gothic" w:hAnsi="MS Gothic" w:cs="MS Gothic" w:hint="eastAsia"/>
          <w:szCs w:val="21"/>
        </w:rPr>
        <w:t> </w:t>
      </w:r>
      <w:r w:rsidRPr="004F6184">
        <w:rPr>
          <w:rFonts w:ascii="宋体" w:eastAsia="宋体" w:hAnsi="宋体" w:cs="宋体"/>
          <w:szCs w:val="21"/>
        </w:rPr>
        <w:t xml:space="preserve">0.030). Multivariable regression identified age and liver enzymes (ALT and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AST) as independent predictors of levofloxacin exposure. Specifically, elevated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ALT was associated with lower levofloxacin levels (B = -0.191, 95% CI: -0.337 to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-0.045), while elevated AST was linked to higher levels (B</w:t>
      </w:r>
      <w:r w:rsidRPr="004F6184">
        <w:rPr>
          <w:rFonts w:ascii="MS Gothic" w:eastAsia="MS Gothic" w:hAnsi="MS Gothic" w:cs="MS Gothic" w:hint="eastAsia"/>
          <w:szCs w:val="21"/>
        </w:rPr>
        <w:t> </w:t>
      </w:r>
      <w:r w:rsidRPr="004F6184">
        <w:rPr>
          <w:rFonts w:ascii="宋体" w:eastAsia="宋体" w:hAnsi="宋体" w:cs="宋体"/>
          <w:szCs w:val="21"/>
        </w:rPr>
        <w:t>=</w:t>
      </w:r>
      <w:r w:rsidRPr="004F6184">
        <w:rPr>
          <w:rFonts w:ascii="MS Gothic" w:eastAsia="MS Gothic" w:hAnsi="MS Gothic" w:cs="MS Gothic" w:hint="eastAsia"/>
          <w:szCs w:val="21"/>
        </w:rPr>
        <w:t> </w:t>
      </w:r>
      <w:r w:rsidRPr="004F6184">
        <w:rPr>
          <w:rFonts w:ascii="宋体" w:eastAsia="宋体" w:hAnsi="宋体" w:cs="宋体"/>
          <w:szCs w:val="21"/>
        </w:rPr>
        <w:t xml:space="preserve">0.292, 95% CI: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0.080 to 0.503). Linezolid trough concentrations showed a negative correlation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with RBC count, and peak concentrations were positively associated with ESR.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Additionally, bedaquiline concentrations correlated positively with CRP levels.</w:t>
      </w:r>
    </w:p>
    <w:p w:rsidR="00A648EB" w:rsidRPr="004F6184" w:rsidRDefault="00A648EB" w:rsidP="00A648EB">
      <w:pPr>
        <w:rPr>
          <w:rFonts w:ascii="宋体" w:eastAsia="宋体" w:hAnsi="宋体" w:cs="宋体"/>
          <w:szCs w:val="21"/>
        </w:rPr>
      </w:pPr>
      <w:r w:rsidRPr="00B8472D">
        <w:rPr>
          <w:rFonts w:ascii="宋体" w:eastAsia="宋体" w:hAnsi="宋体" w:cs="宋体"/>
          <w:b/>
          <w:szCs w:val="21"/>
        </w:rPr>
        <w:t>CONCLUSION:</w:t>
      </w:r>
      <w:r w:rsidRPr="004F6184">
        <w:rPr>
          <w:rFonts w:ascii="宋体" w:eastAsia="宋体" w:hAnsi="宋体" w:cs="宋体"/>
          <w:szCs w:val="21"/>
        </w:rPr>
        <w:t xml:space="preserve"> Our findings highlight substantial pharmacokinetic variability among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second-line anti-TB drugs, influenced by patient age, liver function, and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systemic inflammation. These results underscore the potential importance of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 xml:space="preserve">individualized dosing and routine TDM in optimizing drug exposure and minimizing </w:t>
      </w:r>
    </w:p>
    <w:p w:rsidR="00A648EB" w:rsidRPr="004F6184" w:rsidRDefault="00A648EB" w:rsidP="00A648EB">
      <w:pPr>
        <w:rPr>
          <w:rFonts w:ascii="宋体" w:eastAsia="宋体" w:hAnsi="宋体" w:cs="宋体"/>
          <w:szCs w:val="21"/>
        </w:rPr>
      </w:pPr>
      <w:r w:rsidRPr="004F6184">
        <w:rPr>
          <w:rFonts w:ascii="宋体" w:eastAsia="宋体" w:hAnsi="宋体" w:cs="宋体"/>
          <w:szCs w:val="21"/>
        </w:rPr>
        <w:t>toxicity in patients with MDR-TB.</w:t>
      </w:r>
    </w:p>
    <w:p w:rsidR="00A648EB" w:rsidRPr="004F6184" w:rsidRDefault="00A648EB" w:rsidP="00A648EB">
      <w:pPr>
        <w:rPr>
          <w:rFonts w:ascii="宋体" w:eastAsia="宋体" w:hAnsi="宋体" w:cs="宋体"/>
          <w:szCs w:val="21"/>
        </w:rPr>
      </w:pPr>
    </w:p>
    <w:p w:rsidR="00A648EB" w:rsidRPr="004F6184" w:rsidRDefault="00A648EB" w:rsidP="00A648EB">
      <w:pPr>
        <w:rPr>
          <w:rFonts w:ascii="宋体" w:eastAsia="宋体" w:hAnsi="宋体" w:cs="宋体"/>
          <w:szCs w:val="21"/>
        </w:rPr>
      </w:pPr>
      <w:r w:rsidRPr="004F6184">
        <w:rPr>
          <w:rFonts w:ascii="宋体" w:eastAsia="宋体" w:hAnsi="宋体" w:cs="宋体" w:hint="eastAsia"/>
          <w:szCs w:val="21"/>
        </w:rPr>
        <w:t>©</w:t>
      </w:r>
      <w:r w:rsidRPr="004F6184">
        <w:rPr>
          <w:rFonts w:ascii="宋体" w:eastAsia="宋体" w:hAnsi="宋体" w:cs="宋体"/>
          <w:szCs w:val="21"/>
        </w:rPr>
        <w:t xml:space="preserve"> 2025. Springer-Verlag GmbH Germany, part of Springer Nature.</w:t>
      </w:r>
    </w:p>
    <w:p w:rsidR="00A648EB" w:rsidRPr="004F6184" w:rsidRDefault="00A648EB" w:rsidP="00A648EB">
      <w:pPr>
        <w:rPr>
          <w:rFonts w:ascii="宋体" w:eastAsia="宋体" w:hAnsi="宋体" w:cs="宋体"/>
          <w:szCs w:val="21"/>
        </w:rPr>
      </w:pPr>
    </w:p>
    <w:p w:rsidR="00A648EB" w:rsidRPr="004F6184" w:rsidRDefault="00A648EB" w:rsidP="00A648EB">
      <w:pPr>
        <w:rPr>
          <w:rFonts w:ascii="宋体" w:eastAsia="宋体" w:hAnsi="宋体" w:cs="宋体"/>
          <w:szCs w:val="21"/>
        </w:rPr>
      </w:pPr>
      <w:r w:rsidRPr="004F6184">
        <w:rPr>
          <w:rFonts w:ascii="宋体" w:eastAsia="宋体" w:hAnsi="宋体" w:cs="宋体"/>
          <w:szCs w:val="21"/>
        </w:rPr>
        <w:t>DOI: 10.1007/s15010-025-02620-x</w:t>
      </w:r>
    </w:p>
    <w:p w:rsidR="00A648EB" w:rsidRPr="004F6184" w:rsidRDefault="00A648EB" w:rsidP="00A648EB">
      <w:pPr>
        <w:rPr>
          <w:rFonts w:ascii="宋体" w:eastAsia="宋体" w:hAnsi="宋体" w:cs="宋体"/>
          <w:szCs w:val="21"/>
        </w:rPr>
      </w:pPr>
      <w:r w:rsidRPr="004F6184">
        <w:rPr>
          <w:rFonts w:ascii="宋体" w:eastAsia="宋体" w:hAnsi="宋体" w:cs="宋体"/>
          <w:szCs w:val="21"/>
        </w:rPr>
        <w:t>PMID: 40802129</w:t>
      </w:r>
    </w:p>
    <w:p w:rsidR="00A648EB" w:rsidRPr="004F6184" w:rsidRDefault="00A648EB" w:rsidP="00A648EB">
      <w:pPr>
        <w:rPr>
          <w:rFonts w:ascii="宋体" w:eastAsia="宋体" w:hAnsi="宋体" w:cs="宋体"/>
          <w:szCs w:val="21"/>
        </w:rPr>
      </w:pPr>
    </w:p>
    <w:p w:rsidR="004E477B" w:rsidRPr="00F4786A" w:rsidRDefault="00AD0962" w:rsidP="004E477B">
      <w:pPr>
        <w:rPr>
          <w:rFonts w:ascii="宋体" w:eastAsia="宋体" w:hAnsi="宋体" w:cs="宋体"/>
          <w:b/>
          <w:color w:val="FF0000"/>
          <w:szCs w:val="21"/>
        </w:rPr>
      </w:pPr>
      <w:r>
        <w:rPr>
          <w:rFonts w:ascii="宋体" w:eastAsia="宋体" w:hAnsi="宋体" w:cs="宋体"/>
          <w:b/>
          <w:color w:val="FF0000"/>
          <w:szCs w:val="21"/>
        </w:rPr>
        <w:t>5</w:t>
      </w:r>
      <w:r w:rsidR="004E477B" w:rsidRPr="00F4786A">
        <w:rPr>
          <w:rFonts w:ascii="宋体" w:eastAsia="宋体" w:hAnsi="宋体" w:cs="宋体"/>
          <w:b/>
          <w:color w:val="FF0000"/>
          <w:szCs w:val="21"/>
        </w:rPr>
        <w:t xml:space="preserve">. Tuberculosis (Edinb). 2025 Jul 25;154:102676. doi: 10.1016/j.tube.2025.102676. </w:t>
      </w:r>
    </w:p>
    <w:p w:rsidR="004E477B" w:rsidRPr="00F4786A" w:rsidRDefault="004E477B" w:rsidP="004E477B">
      <w:pPr>
        <w:rPr>
          <w:rFonts w:ascii="宋体" w:eastAsia="宋体" w:hAnsi="宋体" w:cs="宋体"/>
          <w:b/>
          <w:color w:val="FF0000"/>
          <w:szCs w:val="21"/>
        </w:rPr>
      </w:pPr>
      <w:r w:rsidRPr="00F4786A">
        <w:rPr>
          <w:rFonts w:ascii="宋体" w:eastAsia="宋体" w:hAnsi="宋体" w:cs="宋体"/>
          <w:b/>
          <w:color w:val="FF0000"/>
          <w:szCs w:val="21"/>
        </w:rPr>
        <w:lastRenderedPageBreak/>
        <w:t>Online ahead of print.</w:t>
      </w:r>
    </w:p>
    <w:p w:rsidR="004E477B" w:rsidRPr="004A28D7" w:rsidRDefault="004E477B" w:rsidP="004E477B">
      <w:pPr>
        <w:rPr>
          <w:rFonts w:ascii="宋体" w:eastAsia="宋体" w:hAnsi="宋体" w:cs="宋体"/>
          <w:szCs w:val="21"/>
        </w:rPr>
      </w:pP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Biomarkers for diagnosing pulmonary tuberculosis in adolescents: Peripheral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blood monocyte myotubularin-related protein 4 and oncostatin M genes.</w:t>
      </w:r>
    </w:p>
    <w:p w:rsidR="004E477B" w:rsidRPr="004A28D7" w:rsidRDefault="004E477B" w:rsidP="004E477B">
      <w:pPr>
        <w:rPr>
          <w:rFonts w:ascii="宋体" w:eastAsia="宋体" w:hAnsi="宋体" w:cs="宋体"/>
          <w:szCs w:val="21"/>
        </w:rPr>
      </w:pPr>
    </w:p>
    <w:p w:rsidR="004E477B" w:rsidRPr="004A28D7" w:rsidRDefault="004E477B" w:rsidP="004E477B">
      <w:pPr>
        <w:rPr>
          <w:rFonts w:ascii="宋体" w:eastAsia="宋体" w:hAnsi="宋体" w:cs="宋体"/>
          <w:szCs w:val="21"/>
        </w:rPr>
      </w:pPr>
      <w:r w:rsidRPr="004A28D7">
        <w:rPr>
          <w:rFonts w:ascii="宋体" w:eastAsia="宋体" w:hAnsi="宋体" w:cs="宋体"/>
          <w:szCs w:val="21"/>
        </w:rPr>
        <w:t>Sha Y(1), Zhou H(2), Yan B(3), Da X(4), Shao M(5), Li Y(6), Ding S(7).</w:t>
      </w:r>
    </w:p>
    <w:p w:rsidR="004E477B" w:rsidRDefault="004E477B" w:rsidP="004E477B">
      <w:pPr>
        <w:rPr>
          <w:rFonts w:ascii="宋体" w:eastAsia="宋体" w:hAnsi="宋体" w:cs="宋体"/>
          <w:szCs w:val="21"/>
        </w:rPr>
      </w:pPr>
    </w:p>
    <w:p w:rsidR="004E477B" w:rsidRPr="0022285E" w:rsidRDefault="004E477B" w:rsidP="004E477B">
      <w:pPr>
        <w:rPr>
          <w:rFonts w:ascii="宋体" w:eastAsia="宋体" w:hAnsi="宋体" w:cs="宋体"/>
          <w:b/>
          <w:color w:val="0070C0"/>
          <w:szCs w:val="21"/>
        </w:rPr>
      </w:pPr>
      <w:r w:rsidRPr="0022285E">
        <w:rPr>
          <w:rFonts w:ascii="宋体" w:eastAsia="宋体" w:hAnsi="宋体" w:cs="宋体"/>
          <w:b/>
          <w:color w:val="0070C0"/>
          <w:szCs w:val="21"/>
        </w:rPr>
        <w:t>Yuxia Sha, Haoquan Zhou, Bingda Yan, Xianzong Da, Meilin Shao, Ye Li</w:t>
      </w:r>
      <w:r w:rsidR="005C1D5B">
        <w:rPr>
          <w:rFonts w:ascii="宋体" w:eastAsia="宋体" w:hAnsi="宋体" w:cs="宋体" w:hint="eastAsia"/>
          <w:b/>
          <w:color w:val="0070C0"/>
          <w:szCs w:val="21"/>
        </w:rPr>
        <w:t>*</w:t>
      </w:r>
      <w:r w:rsidRPr="0022285E">
        <w:rPr>
          <w:rFonts w:ascii="宋体" w:eastAsia="宋体" w:hAnsi="宋体" w:cs="宋体"/>
          <w:b/>
          <w:color w:val="0070C0"/>
          <w:szCs w:val="21"/>
        </w:rPr>
        <w:t>, Shenggang Ding</w:t>
      </w:r>
      <w:r w:rsidR="005C1D5B">
        <w:rPr>
          <w:rFonts w:ascii="宋体" w:eastAsia="宋体" w:hAnsi="宋体" w:cs="宋体" w:hint="eastAsia"/>
          <w:b/>
          <w:color w:val="0070C0"/>
          <w:szCs w:val="21"/>
        </w:rPr>
        <w:t>*</w:t>
      </w:r>
    </w:p>
    <w:p w:rsidR="005C1D5B" w:rsidRPr="005C1D5B" w:rsidRDefault="005C1D5B" w:rsidP="005C1D5B">
      <w:pPr>
        <w:rPr>
          <w:rFonts w:ascii="宋体" w:eastAsia="宋体" w:hAnsi="宋体" w:cs="宋体"/>
          <w:b/>
          <w:color w:val="0070C0"/>
          <w:szCs w:val="21"/>
        </w:rPr>
      </w:pPr>
      <w:r w:rsidRPr="005C1D5B">
        <w:rPr>
          <w:rFonts w:ascii="宋体" w:eastAsia="宋体" w:hAnsi="宋体" w:cs="宋体" w:hint="eastAsia"/>
          <w:b/>
          <w:color w:val="0070C0"/>
          <w:szCs w:val="21"/>
        </w:rPr>
        <w:t>*</w:t>
      </w:r>
      <w:r w:rsidR="00D10FC5" w:rsidRPr="005C1D5B">
        <w:rPr>
          <w:rFonts w:ascii="宋体" w:eastAsia="宋体" w:hAnsi="宋体" w:cs="宋体"/>
          <w:b/>
          <w:color w:val="0070C0"/>
          <w:szCs w:val="21"/>
        </w:rPr>
        <w:t xml:space="preserve">E-mail addresses: </w:t>
      </w:r>
      <w:r w:rsidRPr="005C1D5B">
        <w:rPr>
          <w:rFonts w:ascii="宋体" w:eastAsia="宋体" w:hAnsi="宋体" w:cs="宋体"/>
          <w:b/>
          <w:color w:val="0070C0"/>
          <w:szCs w:val="21"/>
        </w:rPr>
        <w:t>Ye Li</w:t>
      </w:r>
      <w:r>
        <w:rPr>
          <w:rFonts w:ascii="宋体" w:eastAsia="宋体" w:hAnsi="宋体" w:cs="宋体" w:hint="eastAsia"/>
          <w:b/>
          <w:color w:val="0070C0"/>
          <w:szCs w:val="21"/>
        </w:rPr>
        <w:t>，</w:t>
      </w:r>
      <w:r w:rsidR="00D10FC5" w:rsidRPr="005C1D5B">
        <w:rPr>
          <w:rFonts w:ascii="宋体" w:eastAsia="宋体" w:hAnsi="宋体" w:cs="宋体"/>
          <w:b/>
          <w:color w:val="0070C0"/>
          <w:szCs w:val="21"/>
        </w:rPr>
        <w:t>178409983@qq.com (Y. Li)</w:t>
      </w:r>
      <w:r>
        <w:rPr>
          <w:rFonts w:ascii="宋体" w:eastAsia="宋体" w:hAnsi="宋体" w:cs="宋体" w:hint="eastAsia"/>
          <w:b/>
          <w:color w:val="0070C0"/>
          <w:szCs w:val="21"/>
        </w:rPr>
        <w:t>；</w:t>
      </w:r>
      <w:r w:rsidR="00D10FC5" w:rsidRPr="005C1D5B">
        <w:rPr>
          <w:rFonts w:ascii="宋体" w:eastAsia="宋体" w:hAnsi="宋体" w:cs="宋体"/>
          <w:b/>
          <w:color w:val="0070C0"/>
          <w:szCs w:val="21"/>
        </w:rPr>
        <w:t xml:space="preserve"> </w:t>
      </w:r>
      <w:r w:rsidRPr="005C1D5B">
        <w:rPr>
          <w:rFonts w:ascii="宋体" w:eastAsia="宋体" w:hAnsi="宋体" w:cs="宋体"/>
          <w:b/>
          <w:color w:val="0070C0"/>
          <w:szCs w:val="21"/>
        </w:rPr>
        <w:t>Shenggang Ding</w:t>
      </w:r>
      <w:r>
        <w:rPr>
          <w:rFonts w:ascii="宋体" w:eastAsia="宋体" w:hAnsi="宋体" w:cs="宋体" w:hint="eastAsia"/>
          <w:b/>
          <w:color w:val="0070C0"/>
          <w:szCs w:val="21"/>
        </w:rPr>
        <w:t>，</w:t>
      </w:r>
    </w:p>
    <w:p w:rsidR="004E477B" w:rsidRPr="005C1D5B" w:rsidRDefault="00D10FC5" w:rsidP="004E477B">
      <w:pPr>
        <w:rPr>
          <w:rFonts w:ascii="宋体" w:eastAsia="宋体" w:hAnsi="宋体" w:cs="宋体"/>
          <w:b/>
          <w:color w:val="0070C0"/>
          <w:szCs w:val="21"/>
        </w:rPr>
      </w:pPr>
      <w:r w:rsidRPr="005C1D5B">
        <w:rPr>
          <w:rFonts w:ascii="宋体" w:eastAsia="宋体" w:hAnsi="宋体" w:cs="宋体"/>
          <w:b/>
          <w:color w:val="0070C0"/>
          <w:szCs w:val="21"/>
        </w:rPr>
        <w:t>dingsg@ahmu.edu.cn (S. Ding).</w:t>
      </w:r>
    </w:p>
    <w:p w:rsidR="004E477B" w:rsidRDefault="004E477B" w:rsidP="004E477B">
      <w:pPr>
        <w:rPr>
          <w:rFonts w:ascii="宋体" w:eastAsia="宋体" w:hAnsi="宋体" w:cs="宋体"/>
          <w:szCs w:val="21"/>
        </w:rPr>
      </w:pPr>
    </w:p>
    <w:p w:rsidR="004E477B" w:rsidRPr="004A28D7" w:rsidRDefault="004E477B" w:rsidP="004E477B">
      <w:pPr>
        <w:rPr>
          <w:rFonts w:ascii="宋体" w:eastAsia="宋体" w:hAnsi="宋体" w:cs="宋体"/>
          <w:szCs w:val="21"/>
        </w:rPr>
      </w:pPr>
      <w:r w:rsidRPr="004A28D7">
        <w:rPr>
          <w:rFonts w:ascii="宋体" w:eastAsia="宋体" w:hAnsi="宋体" w:cs="宋体"/>
          <w:szCs w:val="21"/>
        </w:rPr>
        <w:t>Author information:</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(1)Department of Pediatrics, The First Affiliated Hospital of Anhui Medical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University, 230022, Hefei, Anhui, China. Electronic address: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YuxiaSha@hotmail.com.</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(2)Department of Pediatrics, The First Affiliated Hospital of the University of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Science and Technology of China, 234000, Hefei, Anhui, China. Electronic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address: zhouhq@ustc.edu.cn.</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(3)Faculty of Finance, City University of Macau, Taipa, 999078, Macao Special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Administrative Region of China. Electronic address: dingding000613@163.com.</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(4)Department of Pediatrics, Anhui Medical University, 230022, Hefei, Anhui,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China. Electronic address: 2777467633@qq.com.</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(5)Department of Physiology, School of Basic Medicine, Anhui Medical College,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230601, Hefei, Anhui, China. Electronic address: 2072183878@qq.com.</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(6)Tuberculosis Department 1, Anhui Chest Hospital, 230022, Hefei, Anhui, China.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Electronic address: 178409983@qq.com.</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(7)Department of Pediatrics, The First Affiliated Hospital of Anhui Medical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University, 230022, Hefei, Anhui, China; National Clinical Research Center for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Respiratory Disease, 230022, Hefei, Anhui, China. Electronic address: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dingsg@ahmu.edu.cn.</w:t>
      </w:r>
    </w:p>
    <w:p w:rsidR="004E477B" w:rsidRPr="004A28D7" w:rsidRDefault="004E477B" w:rsidP="004E477B">
      <w:pPr>
        <w:rPr>
          <w:rFonts w:ascii="宋体" w:eastAsia="宋体" w:hAnsi="宋体" w:cs="宋体"/>
          <w:szCs w:val="21"/>
        </w:rPr>
      </w:pPr>
    </w:p>
    <w:p w:rsidR="004E477B" w:rsidRPr="004A28D7" w:rsidRDefault="004E477B" w:rsidP="004E477B">
      <w:pPr>
        <w:rPr>
          <w:rFonts w:ascii="宋体" w:eastAsia="宋体" w:hAnsi="宋体" w:cs="宋体"/>
          <w:szCs w:val="21"/>
        </w:rPr>
      </w:pPr>
      <w:r w:rsidRPr="00F4786A">
        <w:rPr>
          <w:rFonts w:ascii="宋体" w:eastAsia="宋体" w:hAnsi="宋体" w:cs="宋体"/>
          <w:b/>
          <w:szCs w:val="21"/>
        </w:rPr>
        <w:t xml:space="preserve">BACKGROUND/OBJECTIVES: </w:t>
      </w:r>
      <w:r w:rsidRPr="004A28D7">
        <w:rPr>
          <w:rFonts w:ascii="宋体" w:eastAsia="宋体" w:hAnsi="宋体" w:cs="宋体"/>
          <w:szCs w:val="21"/>
        </w:rPr>
        <w:t xml:space="preserve">Although research has increasingly been focused on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pulmonary tuberculosis (PTB) in adolescents, its diagnosis remains complex and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challenging. Thus, the use of host transcription markers in the diagnosis of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adolescent PTB was evaluated in this study.</w:t>
      </w:r>
    </w:p>
    <w:p w:rsidR="004E477B" w:rsidRPr="004A28D7" w:rsidRDefault="004E477B" w:rsidP="004E477B">
      <w:pPr>
        <w:rPr>
          <w:rFonts w:ascii="宋体" w:eastAsia="宋体" w:hAnsi="宋体" w:cs="宋体"/>
          <w:szCs w:val="21"/>
        </w:rPr>
      </w:pPr>
      <w:r w:rsidRPr="00F4786A">
        <w:rPr>
          <w:rFonts w:ascii="宋体" w:eastAsia="宋体" w:hAnsi="宋体" w:cs="宋体"/>
          <w:b/>
          <w:szCs w:val="21"/>
        </w:rPr>
        <w:t xml:space="preserve">METHODS: </w:t>
      </w:r>
      <w:r w:rsidRPr="004A28D7">
        <w:rPr>
          <w:rFonts w:ascii="宋体" w:eastAsia="宋体" w:hAnsi="宋体" w:cs="宋体"/>
          <w:szCs w:val="21"/>
        </w:rPr>
        <w:t xml:space="preserve">The study cohort comprised 40 adolescents (aged 14-18 years) with PTB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who had received their first PTB diagnosis at Anhui Provincial Chest Hospital,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China, between January and December 2023 (case group) and 32 healthy adolescents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who had undergone physical examinations at The First Affiliated Hospital of the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University of Science and Technology of China during the same period (control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group). Peripheral blood samples were collected from both groups, and isolated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monocytes were subjected to transcriptome sequencing and bioinformatic analysis.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The relevant genes were confirmed through quantitative polymerase chain </w:t>
      </w:r>
    </w:p>
    <w:p w:rsidR="004E477B" w:rsidRPr="004A28D7" w:rsidRDefault="004E477B" w:rsidP="004E477B">
      <w:pPr>
        <w:rPr>
          <w:rFonts w:ascii="宋体" w:eastAsia="宋体" w:hAnsi="宋体" w:cs="宋体"/>
          <w:szCs w:val="21"/>
        </w:rPr>
      </w:pPr>
      <w:r w:rsidRPr="004A28D7">
        <w:rPr>
          <w:rFonts w:ascii="宋体" w:eastAsia="宋体" w:hAnsi="宋体" w:cs="宋体"/>
          <w:szCs w:val="21"/>
        </w:rPr>
        <w:lastRenderedPageBreak/>
        <w:t xml:space="preserve">reaction. The diagnostic value of these genes in adolescent PTB patients was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analysed using receiver operating characteristic curves. Furthermore, an in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vitro model was constructed by infecting THP-1 cells with the Mycobacterium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tuberculosis strain H37Ra to assess whether the in vitro expression levels of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the identified genes were consistent with those of the genes in the peripheral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blood monocytes of adolescents with PTB. The specific mechanisms were explored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using methods such as lentiviral infection, flow cytometry, immunofluorescence, </w:t>
      </w:r>
    </w:p>
    <w:p w:rsidR="004E477B" w:rsidRPr="00F4786A" w:rsidRDefault="004E477B" w:rsidP="004E477B">
      <w:pPr>
        <w:rPr>
          <w:rFonts w:ascii="宋体" w:eastAsia="宋体" w:hAnsi="宋体" w:cs="宋体"/>
          <w:szCs w:val="21"/>
        </w:rPr>
      </w:pPr>
      <w:r w:rsidRPr="00F4786A">
        <w:rPr>
          <w:rFonts w:ascii="宋体" w:eastAsia="宋体" w:hAnsi="宋体" w:cs="宋体"/>
          <w:szCs w:val="21"/>
        </w:rPr>
        <w:t>Western blotting, and qRT</w:t>
      </w:r>
      <w:r w:rsidRPr="00F4786A">
        <w:rPr>
          <w:rFonts w:ascii="MS Gothic" w:eastAsia="MS Gothic" w:hAnsi="MS Gothic" w:cs="MS Gothic" w:hint="eastAsia"/>
          <w:szCs w:val="21"/>
        </w:rPr>
        <w:t>‒</w:t>
      </w:r>
      <w:r w:rsidRPr="00F4786A">
        <w:rPr>
          <w:rFonts w:ascii="宋体" w:eastAsia="宋体" w:hAnsi="宋体" w:cs="宋体"/>
          <w:szCs w:val="21"/>
        </w:rPr>
        <w:t>PCR.</w:t>
      </w:r>
    </w:p>
    <w:p w:rsidR="004E477B" w:rsidRPr="004A28D7" w:rsidRDefault="004E477B" w:rsidP="004E477B">
      <w:pPr>
        <w:rPr>
          <w:rFonts w:ascii="宋体" w:eastAsia="宋体" w:hAnsi="宋体" w:cs="宋体"/>
          <w:szCs w:val="21"/>
        </w:rPr>
      </w:pPr>
      <w:r w:rsidRPr="00F4786A">
        <w:rPr>
          <w:rFonts w:ascii="宋体" w:eastAsia="宋体" w:hAnsi="宋体" w:cs="宋体"/>
          <w:b/>
          <w:szCs w:val="21"/>
        </w:rPr>
        <w:t>RESULTS:</w:t>
      </w:r>
      <w:r w:rsidRPr="004A28D7">
        <w:rPr>
          <w:rFonts w:ascii="宋体" w:eastAsia="宋体" w:hAnsi="宋体" w:cs="宋体"/>
          <w:szCs w:val="21"/>
        </w:rPr>
        <w:t xml:space="preserve"> The results revealed that the expression level of the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myotubularin-related protein 4 gene (MTMR4) was lower in the case group than in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the control group (P &lt; 0.0001; area under the curve: 0.946; 95 % confidence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interval: 0.893-0.999; cut-off value: 0.844; sensitivity: 0.875; specificity: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0.969). The expression level of the oncostatin M gene (OSM) was greater in the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case group than in the control group (P = 0.014; area under the curve: 0.962;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95 % confidence interval: 0.914-1.000; cut-off value: 0.919; sensitivity: 0.950;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specificity: 0.969). However, no significant between-group difference was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detected in the expression level of the complement component 1q subcomponent A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gene. The results from the in vitro experiment indicated that the expression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levels of MTMR4 and OSM were consistent between the H37Ra-infected cells and the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case group samples. Bioinformatics analysis revealed that cytokine-cytokine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receptor interactions, JAK/STAT signalling and PI3K/cell survival-related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pathways play key roles in the pathogenesis of adolescent PTB. Additionally, we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found that H37Ra infection affected tuberculosis progression via the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OSM/PI3K/GPX4 pathway.</w:t>
      </w:r>
    </w:p>
    <w:p w:rsidR="004E477B" w:rsidRPr="004A28D7" w:rsidRDefault="004E477B" w:rsidP="004E477B">
      <w:pPr>
        <w:rPr>
          <w:rFonts w:ascii="宋体" w:eastAsia="宋体" w:hAnsi="宋体" w:cs="宋体"/>
          <w:szCs w:val="21"/>
        </w:rPr>
      </w:pPr>
      <w:r w:rsidRPr="00F4786A">
        <w:rPr>
          <w:rFonts w:ascii="宋体" w:eastAsia="宋体" w:hAnsi="宋体" w:cs="宋体"/>
          <w:b/>
          <w:szCs w:val="21"/>
        </w:rPr>
        <w:t>CONCLUSIONS:</w:t>
      </w:r>
      <w:r w:rsidRPr="004A28D7">
        <w:rPr>
          <w:rFonts w:ascii="宋体" w:eastAsia="宋体" w:hAnsi="宋体" w:cs="宋体"/>
          <w:szCs w:val="21"/>
        </w:rPr>
        <w:t xml:space="preserve"> Peripheral blood monocyte OSM and MTMR4 may serve as biomarkers of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adolescent PTB. We speculate that targeting the OSM signalling pathway by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 xml:space="preserve">knocking down OSM expression or inhibiting its ligand/receptor might be a </w:t>
      </w:r>
    </w:p>
    <w:p w:rsidR="004E477B" w:rsidRPr="004A28D7" w:rsidRDefault="004E477B" w:rsidP="004E477B">
      <w:pPr>
        <w:rPr>
          <w:rFonts w:ascii="宋体" w:eastAsia="宋体" w:hAnsi="宋体" w:cs="宋体"/>
          <w:szCs w:val="21"/>
        </w:rPr>
      </w:pPr>
      <w:r w:rsidRPr="004A28D7">
        <w:rPr>
          <w:rFonts w:ascii="宋体" w:eastAsia="宋体" w:hAnsi="宋体" w:cs="宋体"/>
          <w:szCs w:val="21"/>
        </w:rPr>
        <w:t>strategy to reduce pulmonary tuberculosis-related tissue damage.</w:t>
      </w:r>
    </w:p>
    <w:p w:rsidR="004E477B" w:rsidRPr="004A28D7" w:rsidRDefault="004E477B" w:rsidP="004E477B">
      <w:pPr>
        <w:rPr>
          <w:rFonts w:ascii="宋体" w:eastAsia="宋体" w:hAnsi="宋体" w:cs="宋体"/>
          <w:szCs w:val="21"/>
        </w:rPr>
      </w:pPr>
    </w:p>
    <w:p w:rsidR="004E477B" w:rsidRPr="004A28D7" w:rsidRDefault="004E477B" w:rsidP="004E477B">
      <w:pPr>
        <w:rPr>
          <w:rFonts w:ascii="宋体" w:eastAsia="宋体" w:hAnsi="宋体" w:cs="宋体"/>
          <w:szCs w:val="21"/>
        </w:rPr>
      </w:pPr>
      <w:r w:rsidRPr="004A28D7">
        <w:rPr>
          <w:rFonts w:ascii="宋体" w:eastAsia="宋体" w:hAnsi="宋体" w:cs="宋体"/>
          <w:szCs w:val="21"/>
        </w:rPr>
        <w:t>Copyright © 2025 The Authors. Published by Elsevier Ltd.. All rights reserved.</w:t>
      </w:r>
    </w:p>
    <w:p w:rsidR="004E477B" w:rsidRPr="004A28D7" w:rsidRDefault="004E477B" w:rsidP="004E477B">
      <w:pPr>
        <w:rPr>
          <w:rFonts w:ascii="宋体" w:eastAsia="宋体" w:hAnsi="宋体" w:cs="宋体"/>
          <w:szCs w:val="21"/>
        </w:rPr>
      </w:pPr>
    </w:p>
    <w:p w:rsidR="004E477B" w:rsidRPr="004A28D7" w:rsidRDefault="004E477B" w:rsidP="004E477B">
      <w:pPr>
        <w:rPr>
          <w:rFonts w:ascii="宋体" w:eastAsia="宋体" w:hAnsi="宋体" w:cs="宋体"/>
          <w:szCs w:val="21"/>
        </w:rPr>
      </w:pPr>
      <w:r w:rsidRPr="004A28D7">
        <w:rPr>
          <w:rFonts w:ascii="宋体" w:eastAsia="宋体" w:hAnsi="宋体" w:cs="宋体"/>
          <w:szCs w:val="21"/>
        </w:rPr>
        <w:t>DOI: 10.1016/j.tube.2025.102676</w:t>
      </w:r>
    </w:p>
    <w:p w:rsidR="004E477B" w:rsidRPr="004A28D7" w:rsidRDefault="004E477B" w:rsidP="004E477B">
      <w:pPr>
        <w:rPr>
          <w:rFonts w:ascii="宋体" w:eastAsia="宋体" w:hAnsi="宋体" w:cs="宋体"/>
          <w:szCs w:val="21"/>
        </w:rPr>
      </w:pPr>
      <w:r w:rsidRPr="004A28D7">
        <w:rPr>
          <w:rFonts w:ascii="宋体" w:eastAsia="宋体" w:hAnsi="宋体" w:cs="宋体"/>
          <w:szCs w:val="21"/>
        </w:rPr>
        <w:t>PMID: 40795778</w:t>
      </w:r>
    </w:p>
    <w:p w:rsidR="004E477B" w:rsidRPr="004A28D7" w:rsidRDefault="004E477B" w:rsidP="004E477B">
      <w:pPr>
        <w:rPr>
          <w:rFonts w:ascii="宋体" w:eastAsia="宋体" w:hAnsi="宋体" w:cs="宋体"/>
          <w:szCs w:val="21"/>
        </w:rPr>
      </w:pPr>
    </w:p>
    <w:p w:rsidR="00CC7868" w:rsidRPr="00C25CB4" w:rsidRDefault="00AD0962" w:rsidP="00CC7868">
      <w:pPr>
        <w:rPr>
          <w:rFonts w:ascii="宋体" w:eastAsia="宋体" w:hAnsi="宋体" w:cs="宋体"/>
          <w:b/>
          <w:color w:val="FF0000"/>
          <w:szCs w:val="21"/>
        </w:rPr>
      </w:pPr>
      <w:r>
        <w:rPr>
          <w:rFonts w:ascii="宋体" w:eastAsia="宋体" w:hAnsi="宋体" w:cs="宋体"/>
          <w:b/>
          <w:color w:val="FF0000"/>
          <w:szCs w:val="21"/>
        </w:rPr>
        <w:t>6</w:t>
      </w:r>
      <w:r w:rsidR="00CC7868" w:rsidRPr="00C25CB4">
        <w:rPr>
          <w:rFonts w:ascii="宋体" w:eastAsia="宋体" w:hAnsi="宋体" w:cs="宋体"/>
          <w:b/>
          <w:color w:val="FF0000"/>
          <w:szCs w:val="21"/>
        </w:rPr>
        <w:t xml:space="preserve">. Diagn Microbiol Infect Dis. 2025 Aug 5;113(4):117053. doi: </w:t>
      </w:r>
    </w:p>
    <w:p w:rsidR="00CC7868" w:rsidRPr="00C25CB4" w:rsidRDefault="00CC7868" w:rsidP="00CC7868">
      <w:pPr>
        <w:rPr>
          <w:rFonts w:ascii="宋体" w:eastAsia="宋体" w:hAnsi="宋体" w:cs="宋体"/>
          <w:b/>
          <w:color w:val="FF0000"/>
          <w:szCs w:val="21"/>
        </w:rPr>
      </w:pPr>
      <w:r w:rsidRPr="00C25CB4">
        <w:rPr>
          <w:rFonts w:ascii="宋体" w:eastAsia="宋体" w:hAnsi="宋体" w:cs="宋体"/>
          <w:b/>
          <w:color w:val="FF0000"/>
          <w:szCs w:val="21"/>
        </w:rPr>
        <w:t>10.1016/j.diagmicrobio.2025.117053. Online ahead of print.</w:t>
      </w:r>
    </w:p>
    <w:p w:rsidR="00CC7868" w:rsidRPr="00C25CB4" w:rsidRDefault="00CC7868" w:rsidP="00CC7868">
      <w:pPr>
        <w:rPr>
          <w:rFonts w:ascii="宋体" w:eastAsia="宋体" w:hAnsi="宋体" w:cs="宋体"/>
          <w:b/>
          <w:color w:val="FF0000"/>
          <w:szCs w:val="21"/>
        </w:rPr>
      </w:pP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Integrating WGCNA and machine learning to distinguish active pulmonary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tuberculosis from latent tuberculosis infection based on neutrophil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extracellular trap-related genes.</w:t>
      </w:r>
    </w:p>
    <w:p w:rsidR="00CC7868" w:rsidRPr="004A28D7" w:rsidRDefault="00CC7868" w:rsidP="00CC7868">
      <w:pPr>
        <w:rPr>
          <w:rFonts w:ascii="宋体" w:eastAsia="宋体" w:hAnsi="宋体" w:cs="宋体"/>
          <w:szCs w:val="21"/>
        </w:rPr>
      </w:pPr>
    </w:p>
    <w:p w:rsidR="00CC7868" w:rsidRPr="004A28D7" w:rsidRDefault="00CC7868" w:rsidP="00CC7868">
      <w:pPr>
        <w:rPr>
          <w:rFonts w:ascii="宋体" w:eastAsia="宋体" w:hAnsi="宋体" w:cs="宋体"/>
          <w:szCs w:val="21"/>
        </w:rPr>
      </w:pPr>
      <w:r w:rsidRPr="004A28D7">
        <w:rPr>
          <w:rFonts w:ascii="宋体" w:eastAsia="宋体" w:hAnsi="宋体" w:cs="宋体"/>
          <w:szCs w:val="21"/>
        </w:rPr>
        <w:t>Wang T(1), Lu T(2), Lu W(2), He J(3), Wu Z(2), Lei Y(4).</w:t>
      </w:r>
    </w:p>
    <w:p w:rsidR="00CC7868" w:rsidRDefault="00CC7868" w:rsidP="00CC7868">
      <w:pPr>
        <w:rPr>
          <w:rFonts w:ascii="宋体" w:eastAsia="宋体" w:hAnsi="宋体" w:cs="宋体"/>
          <w:szCs w:val="21"/>
        </w:rPr>
      </w:pPr>
    </w:p>
    <w:p w:rsidR="00CC7868" w:rsidRPr="00A81C94" w:rsidRDefault="00CC7868" w:rsidP="00CC7868">
      <w:pPr>
        <w:rPr>
          <w:rFonts w:ascii="宋体" w:eastAsia="宋体" w:hAnsi="宋体" w:cs="宋体"/>
          <w:b/>
          <w:color w:val="0070C0"/>
          <w:szCs w:val="21"/>
        </w:rPr>
      </w:pPr>
      <w:r w:rsidRPr="00A81C94">
        <w:rPr>
          <w:rFonts w:ascii="宋体" w:eastAsia="宋体" w:hAnsi="宋体" w:cs="宋体"/>
          <w:b/>
          <w:color w:val="0070C0"/>
          <w:szCs w:val="21"/>
        </w:rPr>
        <w:t>Tao Wang, Tao Lu, Weili Lu, Jiahuan He, Zhiyu Wu, Ying Lei</w:t>
      </w:r>
      <w:r w:rsidR="008F18E5">
        <w:rPr>
          <w:rFonts w:ascii="宋体" w:eastAsia="宋体" w:hAnsi="宋体" w:cs="宋体" w:hint="eastAsia"/>
          <w:b/>
          <w:color w:val="0070C0"/>
          <w:szCs w:val="21"/>
        </w:rPr>
        <w:t>*</w:t>
      </w:r>
    </w:p>
    <w:p w:rsidR="00CC7868" w:rsidRPr="008F18E5" w:rsidRDefault="008F18E5" w:rsidP="00CC7868">
      <w:pPr>
        <w:rPr>
          <w:rFonts w:ascii="宋体" w:eastAsia="宋体" w:hAnsi="宋体" w:cs="宋体"/>
          <w:b/>
          <w:color w:val="0070C0"/>
          <w:szCs w:val="21"/>
        </w:rPr>
      </w:pPr>
      <w:r w:rsidRPr="008F18E5">
        <w:rPr>
          <w:rFonts w:ascii="宋体" w:eastAsia="宋体" w:hAnsi="宋体" w:cs="宋体"/>
          <w:b/>
          <w:color w:val="0070C0"/>
          <w:szCs w:val="21"/>
        </w:rPr>
        <w:lastRenderedPageBreak/>
        <w:t>* Corresponding author. E-mail address: YingLeileii@163.com (Y. Lei).</w:t>
      </w:r>
    </w:p>
    <w:p w:rsidR="00CC7868" w:rsidRDefault="00CC7868" w:rsidP="00CC7868">
      <w:pPr>
        <w:rPr>
          <w:rFonts w:ascii="宋体" w:eastAsia="宋体" w:hAnsi="宋体" w:cs="宋体"/>
          <w:szCs w:val="21"/>
        </w:rPr>
      </w:pPr>
    </w:p>
    <w:p w:rsidR="00CC7868" w:rsidRPr="004A28D7" w:rsidRDefault="00CC7868" w:rsidP="00CC7868">
      <w:pPr>
        <w:rPr>
          <w:rFonts w:ascii="宋体" w:eastAsia="宋体" w:hAnsi="宋体" w:cs="宋体"/>
          <w:szCs w:val="21"/>
        </w:rPr>
      </w:pPr>
      <w:r w:rsidRPr="004A28D7">
        <w:rPr>
          <w:rFonts w:ascii="宋体" w:eastAsia="宋体" w:hAnsi="宋体" w:cs="宋体"/>
          <w:szCs w:val="21"/>
        </w:rPr>
        <w:t>Author information:</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(1)Zhejiang Chinese Medical University, Hangzhou City, 310053, Zhejiang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Province, China; Department of Infectious Diseases, The Quzhou Affiliate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Hospital of Wenzhou Medical University, Quzhou People's Hospital, Quzhou City,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324000, Zhejiang Province, China.</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(2)Department of Infectious Diseases, The Quzhou Affiliate Hospital of Wenzhou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Medical University, Quzhou People's Hospital, Quzhou City, 324000, Zhejiang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Province, China.</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(3)Department of Pulmonary and Critical Care Medicine, The Quzhou Affiliate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Hospital of Wenzhou Medical University, Quzhou People's Hospital, Quzhou City,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324000, Zhejiang Province, China.</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(4)Department of Pulmonary and Critical Care Medicine, The Quzhou Affiliate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Hospital of Wenzhou Medical University, Quzhou People's Hospital, Quzhou City,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324000, Zhejiang Province, China. Electronic address: YingLeileii@163.com.</w:t>
      </w:r>
    </w:p>
    <w:p w:rsidR="00CC7868" w:rsidRPr="004A28D7" w:rsidRDefault="00CC7868" w:rsidP="00CC7868">
      <w:pPr>
        <w:rPr>
          <w:rFonts w:ascii="宋体" w:eastAsia="宋体" w:hAnsi="宋体" w:cs="宋体"/>
          <w:szCs w:val="21"/>
        </w:rPr>
      </w:pPr>
    </w:p>
    <w:p w:rsidR="00CC7868" w:rsidRPr="004A28D7" w:rsidRDefault="00CC7868" w:rsidP="00CC7868">
      <w:pPr>
        <w:rPr>
          <w:rFonts w:ascii="宋体" w:eastAsia="宋体" w:hAnsi="宋体" w:cs="宋体"/>
          <w:szCs w:val="21"/>
        </w:rPr>
      </w:pPr>
      <w:r w:rsidRPr="00C25CB4">
        <w:rPr>
          <w:rFonts w:ascii="宋体" w:eastAsia="宋体" w:hAnsi="宋体" w:cs="宋体"/>
          <w:b/>
          <w:szCs w:val="21"/>
        </w:rPr>
        <w:t xml:space="preserve">BACKGROUND: </w:t>
      </w:r>
      <w:r w:rsidRPr="004A28D7">
        <w:rPr>
          <w:rFonts w:ascii="宋体" w:eastAsia="宋体" w:hAnsi="宋体" w:cs="宋体"/>
          <w:szCs w:val="21"/>
        </w:rPr>
        <w:t xml:space="preserve">Pulmonary tuberculosis (PTB) remains a major global public health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challenge, with diagnostic delays being a key factor contributing to its high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morbidity and mortality. Growing evidence suggests that neutrophil extracellular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traps (NETs) are closely associated with PTB pathogenesis. This study focuses on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elucidating the role of NETs in PTB and identifying critical diagnostic methods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and potential biomarkers.</w:t>
      </w:r>
    </w:p>
    <w:p w:rsidR="00CC7868" w:rsidRPr="004A28D7" w:rsidRDefault="00CC7868" w:rsidP="00CC7868">
      <w:pPr>
        <w:rPr>
          <w:rFonts w:ascii="宋体" w:eastAsia="宋体" w:hAnsi="宋体" w:cs="宋体"/>
          <w:szCs w:val="21"/>
        </w:rPr>
      </w:pPr>
      <w:r w:rsidRPr="00C25CB4">
        <w:rPr>
          <w:rFonts w:ascii="宋体" w:eastAsia="宋体" w:hAnsi="宋体" w:cs="宋体"/>
          <w:b/>
          <w:szCs w:val="21"/>
        </w:rPr>
        <w:t xml:space="preserve">METHODS: </w:t>
      </w:r>
      <w:r w:rsidRPr="004A28D7">
        <w:rPr>
          <w:rFonts w:ascii="宋体" w:eastAsia="宋体" w:hAnsi="宋体" w:cs="宋体"/>
          <w:szCs w:val="21"/>
        </w:rPr>
        <w:t xml:space="preserve">Weighted gene co-expression network analysis (WGCNA) was employed to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identify the three modules most strongly correlated with NETs. Differentially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expressed genes (DEGs) from GSE39939 dataset were intersected with module genes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to obtain NET-related DEGs. Four machine learning algorithms (LASSO, random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forest, RFE, and Boruta) were applied to select feature genes and develop a PTB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diagnostic model. Model's performance was evaluated using support vector machine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(SVM)-based receiver operating characteristic (ROC) and precision-recall (PR)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curves, with validation in the GSE39940 dataset. The optimal algorithm was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selected to refine feature genes and construct a miRNA-gene regulatory network.</w:t>
      </w:r>
    </w:p>
    <w:p w:rsidR="00CC7868" w:rsidRPr="004A28D7" w:rsidRDefault="00CC7868" w:rsidP="00CC7868">
      <w:pPr>
        <w:rPr>
          <w:rFonts w:ascii="宋体" w:eastAsia="宋体" w:hAnsi="宋体" w:cs="宋体"/>
          <w:szCs w:val="21"/>
        </w:rPr>
      </w:pPr>
      <w:r w:rsidRPr="00C25CB4">
        <w:rPr>
          <w:rFonts w:ascii="宋体" w:eastAsia="宋体" w:hAnsi="宋体" w:cs="宋体"/>
          <w:b/>
          <w:szCs w:val="21"/>
        </w:rPr>
        <w:t xml:space="preserve">RESULTS: </w:t>
      </w:r>
      <w:r w:rsidRPr="004A28D7">
        <w:rPr>
          <w:rFonts w:ascii="宋体" w:eastAsia="宋体" w:hAnsi="宋体" w:cs="宋体"/>
          <w:szCs w:val="21"/>
        </w:rPr>
        <w:t xml:space="preserve">ROC and PR curve analyses revealed that RFE and Boruta algorithms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exhibited superior diagnostic efficacy in distinguishing active PTB from latent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TB infection (LTBI). Further analysis identified five overlapping high-ranking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feature genes (GPR84, SIGLEC10, CCR2, TMEM167A, and GYG1) between the RFE and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Boruta algorithms. hsa-miR-1264, hsa-miR-664a-3p, hsa-miR-548e-5p, hsa-miR-4775,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and hsa-miR-5056 were predicted to potentially target these genes.</w:t>
      </w:r>
    </w:p>
    <w:p w:rsidR="00CC7868" w:rsidRPr="004A28D7" w:rsidRDefault="00CC7868" w:rsidP="00CC7868">
      <w:pPr>
        <w:rPr>
          <w:rFonts w:ascii="宋体" w:eastAsia="宋体" w:hAnsi="宋体" w:cs="宋体"/>
          <w:szCs w:val="21"/>
        </w:rPr>
      </w:pPr>
      <w:r w:rsidRPr="00C25CB4">
        <w:rPr>
          <w:rFonts w:ascii="宋体" w:eastAsia="宋体" w:hAnsi="宋体" w:cs="宋体"/>
          <w:b/>
          <w:szCs w:val="21"/>
        </w:rPr>
        <w:t>CONCLUSION:</w:t>
      </w:r>
      <w:r w:rsidRPr="004A28D7">
        <w:rPr>
          <w:rFonts w:ascii="宋体" w:eastAsia="宋体" w:hAnsi="宋体" w:cs="宋体"/>
          <w:szCs w:val="21"/>
        </w:rPr>
        <w:t xml:space="preserve"> RFE algorithm achieves high diagnostic accuracy for PTB and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identifies five potential biomarkers (GPR84, SIGLEC10, CCR2, TMEM167A, and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 xml:space="preserve">GYG1). These findings may provide valuable tools for PTB diagnosis and </w:t>
      </w:r>
    </w:p>
    <w:p w:rsidR="00CC7868" w:rsidRPr="004A28D7" w:rsidRDefault="00CC7868" w:rsidP="00CC7868">
      <w:pPr>
        <w:rPr>
          <w:rFonts w:ascii="宋体" w:eastAsia="宋体" w:hAnsi="宋体" w:cs="宋体"/>
          <w:szCs w:val="21"/>
        </w:rPr>
      </w:pPr>
      <w:r w:rsidRPr="004A28D7">
        <w:rPr>
          <w:rFonts w:ascii="宋体" w:eastAsia="宋体" w:hAnsi="宋体" w:cs="宋体"/>
          <w:szCs w:val="21"/>
        </w:rPr>
        <w:t>treatment.</w:t>
      </w:r>
    </w:p>
    <w:p w:rsidR="00CC7868" w:rsidRPr="004A28D7" w:rsidRDefault="00CC7868" w:rsidP="00CC7868">
      <w:pPr>
        <w:rPr>
          <w:rFonts w:ascii="宋体" w:eastAsia="宋体" w:hAnsi="宋体" w:cs="宋体"/>
          <w:szCs w:val="21"/>
        </w:rPr>
      </w:pPr>
    </w:p>
    <w:p w:rsidR="00CC7868" w:rsidRPr="004A28D7" w:rsidRDefault="00CC7868" w:rsidP="00CC7868">
      <w:pPr>
        <w:rPr>
          <w:rFonts w:ascii="宋体" w:eastAsia="宋体" w:hAnsi="宋体" w:cs="宋体"/>
          <w:szCs w:val="21"/>
        </w:rPr>
      </w:pPr>
      <w:r w:rsidRPr="004A28D7">
        <w:rPr>
          <w:rFonts w:ascii="宋体" w:eastAsia="宋体" w:hAnsi="宋体" w:cs="宋体"/>
          <w:szCs w:val="21"/>
        </w:rPr>
        <w:t>Copyright © 2025 Elsevier Inc. All rights reserved.</w:t>
      </w:r>
    </w:p>
    <w:p w:rsidR="00CC7868" w:rsidRPr="004A28D7" w:rsidRDefault="00CC7868" w:rsidP="00CC7868">
      <w:pPr>
        <w:rPr>
          <w:rFonts w:ascii="宋体" w:eastAsia="宋体" w:hAnsi="宋体" w:cs="宋体"/>
          <w:szCs w:val="21"/>
        </w:rPr>
      </w:pPr>
    </w:p>
    <w:p w:rsidR="00CC7868" w:rsidRPr="004A28D7" w:rsidRDefault="00CC7868" w:rsidP="00CC7868">
      <w:pPr>
        <w:rPr>
          <w:rFonts w:ascii="宋体" w:eastAsia="宋体" w:hAnsi="宋体" w:cs="宋体"/>
          <w:szCs w:val="21"/>
        </w:rPr>
      </w:pPr>
      <w:r w:rsidRPr="004A28D7">
        <w:rPr>
          <w:rFonts w:ascii="宋体" w:eastAsia="宋体" w:hAnsi="宋体" w:cs="宋体"/>
          <w:szCs w:val="21"/>
        </w:rPr>
        <w:t>DOI: 10.1016/j.diagmicrobio.2025.117053</w:t>
      </w:r>
    </w:p>
    <w:p w:rsidR="00CC7868" w:rsidRPr="004A28D7" w:rsidRDefault="00CC7868" w:rsidP="00CC7868">
      <w:pPr>
        <w:rPr>
          <w:rFonts w:ascii="宋体" w:eastAsia="宋体" w:hAnsi="宋体" w:cs="宋体"/>
          <w:szCs w:val="21"/>
        </w:rPr>
      </w:pPr>
      <w:r w:rsidRPr="004A28D7">
        <w:rPr>
          <w:rFonts w:ascii="宋体" w:eastAsia="宋体" w:hAnsi="宋体" w:cs="宋体"/>
          <w:szCs w:val="21"/>
        </w:rPr>
        <w:t>PMID: 40789248</w:t>
      </w:r>
    </w:p>
    <w:p w:rsidR="00CC7868" w:rsidRDefault="00CC7868" w:rsidP="00CC7868">
      <w:pPr>
        <w:rPr>
          <w:rFonts w:ascii="宋体" w:eastAsia="宋体" w:hAnsi="宋体" w:cs="宋体"/>
          <w:szCs w:val="21"/>
        </w:rPr>
      </w:pPr>
    </w:p>
    <w:p w:rsidR="00922924" w:rsidRPr="00682943" w:rsidRDefault="00814DB4" w:rsidP="00922924">
      <w:pPr>
        <w:rPr>
          <w:rFonts w:ascii="宋体" w:eastAsia="宋体" w:hAnsi="宋体" w:cs="宋体"/>
          <w:b/>
          <w:color w:val="FF0000"/>
          <w:szCs w:val="21"/>
        </w:rPr>
      </w:pPr>
      <w:r>
        <w:rPr>
          <w:rFonts w:ascii="宋体" w:eastAsia="宋体" w:hAnsi="宋体" w:cs="宋体"/>
          <w:b/>
          <w:color w:val="FF0000"/>
          <w:szCs w:val="21"/>
        </w:rPr>
        <w:t>7</w:t>
      </w:r>
      <w:r w:rsidR="00922924" w:rsidRPr="00682943">
        <w:rPr>
          <w:rFonts w:ascii="宋体" w:eastAsia="宋体" w:hAnsi="宋体" w:cs="宋体"/>
          <w:b/>
          <w:color w:val="FF0000"/>
          <w:szCs w:val="21"/>
        </w:rPr>
        <w:t>. J Orthop Surg Res. 2025 Aug 20;20(1):779. doi: 10.1186/s13018-025-06204-1.</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ALKBH5 suppresses miR-29a-3p expression, thereby exacerbating the inflammatory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response associated with spinal tuberculosis.</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Zhu M(#)(1)(2), Tao Z(#)(1)(2), Duan X(1)(2), Feng L(1)(2), Ma X(1)(2), Wang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J(1)(2), Shi Z(3), Zhang X(4), Niu N(5)(6).</w:t>
      </w:r>
    </w:p>
    <w:p w:rsidR="00922924" w:rsidRDefault="00922924" w:rsidP="00922924">
      <w:pPr>
        <w:rPr>
          <w:rFonts w:ascii="宋体" w:eastAsia="宋体" w:hAnsi="宋体" w:cs="宋体"/>
          <w:szCs w:val="21"/>
        </w:rPr>
      </w:pPr>
    </w:p>
    <w:p w:rsidR="00212D63" w:rsidRPr="00212D63" w:rsidRDefault="00212D63" w:rsidP="00922924">
      <w:pPr>
        <w:rPr>
          <w:rFonts w:ascii="宋体" w:eastAsia="宋体" w:hAnsi="宋体" w:cs="宋体"/>
          <w:b/>
          <w:color w:val="0070C0"/>
          <w:szCs w:val="21"/>
        </w:rPr>
      </w:pPr>
      <w:r w:rsidRPr="00212D63">
        <w:rPr>
          <w:rFonts w:ascii="宋体" w:eastAsia="宋体" w:hAnsi="宋体" w:cs="宋体"/>
          <w:b/>
          <w:color w:val="0070C0"/>
          <w:szCs w:val="21"/>
        </w:rPr>
        <w:t>Mengqi Zhu, Zhengyong Tao, XingYu Duan, Lijun Feng, Xiaojun Ma, Jiong Wang, ZhiYun Shi, Xu Zhang</w:t>
      </w:r>
      <w:r w:rsidRPr="00212D63">
        <w:rPr>
          <w:rFonts w:ascii="宋体" w:eastAsia="宋体" w:hAnsi="宋体" w:cs="宋体" w:hint="eastAsia"/>
          <w:b/>
          <w:color w:val="0070C0"/>
          <w:szCs w:val="21"/>
        </w:rPr>
        <w:t>*</w:t>
      </w:r>
      <w:r w:rsidRPr="00212D63">
        <w:rPr>
          <w:rFonts w:ascii="宋体" w:eastAsia="宋体" w:hAnsi="宋体" w:cs="宋体"/>
          <w:b/>
          <w:color w:val="0070C0"/>
          <w:szCs w:val="21"/>
        </w:rPr>
        <w:t>, NingKui Niu</w:t>
      </w:r>
      <w:r w:rsidRPr="00212D63">
        <w:rPr>
          <w:rFonts w:ascii="宋体" w:eastAsia="宋体" w:hAnsi="宋体" w:cs="宋体" w:hint="eastAsia"/>
          <w:b/>
          <w:color w:val="0070C0"/>
          <w:szCs w:val="21"/>
        </w:rPr>
        <w:t>*</w:t>
      </w:r>
    </w:p>
    <w:p w:rsidR="00212D63" w:rsidRPr="00212D63" w:rsidRDefault="00212D63" w:rsidP="00212D63">
      <w:pPr>
        <w:jc w:val="left"/>
        <w:rPr>
          <w:rFonts w:ascii="宋体" w:eastAsia="宋体" w:hAnsi="宋体" w:cs="宋体"/>
          <w:b/>
          <w:color w:val="0070C0"/>
          <w:szCs w:val="21"/>
        </w:rPr>
      </w:pPr>
      <w:r w:rsidRPr="00212D63">
        <w:rPr>
          <w:rFonts w:ascii="宋体" w:eastAsia="宋体" w:hAnsi="宋体" w:cs="宋体"/>
          <w:b/>
          <w:color w:val="0070C0"/>
          <w:szCs w:val="21"/>
        </w:rPr>
        <w:t>*Correspondence: Xu Zhang</w:t>
      </w:r>
      <w:r w:rsidRPr="00212D63">
        <w:rPr>
          <w:rFonts w:ascii="宋体" w:eastAsia="宋体" w:hAnsi="宋体" w:cs="宋体" w:hint="eastAsia"/>
          <w:b/>
          <w:color w:val="0070C0"/>
          <w:szCs w:val="21"/>
        </w:rPr>
        <w:t>，</w:t>
      </w:r>
      <w:r w:rsidRPr="00212D63">
        <w:rPr>
          <w:rFonts w:ascii="宋体" w:eastAsia="宋体" w:hAnsi="宋体" w:cs="宋体"/>
          <w:b/>
          <w:color w:val="0070C0"/>
          <w:szCs w:val="21"/>
        </w:rPr>
        <w:t xml:space="preserve">xuzhang1012@163.com </w:t>
      </w:r>
      <w:r w:rsidRPr="00212D63">
        <w:rPr>
          <w:rFonts w:ascii="宋体" w:eastAsia="宋体" w:hAnsi="宋体" w:cs="宋体" w:hint="eastAsia"/>
          <w:b/>
          <w:color w:val="0070C0"/>
          <w:szCs w:val="21"/>
        </w:rPr>
        <w:t>；</w:t>
      </w:r>
      <w:r w:rsidRPr="00212D63">
        <w:rPr>
          <w:rFonts w:ascii="宋体" w:eastAsia="宋体" w:hAnsi="宋体" w:cs="宋体"/>
          <w:b/>
          <w:color w:val="0070C0"/>
          <w:szCs w:val="21"/>
        </w:rPr>
        <w:t>NingKui Niu</w:t>
      </w:r>
      <w:r w:rsidRPr="00212D63">
        <w:rPr>
          <w:rFonts w:ascii="宋体" w:eastAsia="宋体" w:hAnsi="宋体" w:cs="宋体" w:hint="eastAsia"/>
          <w:b/>
          <w:color w:val="0070C0"/>
          <w:szCs w:val="21"/>
        </w:rPr>
        <w:t>，</w:t>
      </w:r>
      <w:r w:rsidRPr="00212D63">
        <w:rPr>
          <w:rFonts w:ascii="宋体" w:eastAsia="宋体" w:hAnsi="宋体" w:cs="宋体"/>
          <w:b/>
          <w:color w:val="0070C0"/>
          <w:szCs w:val="21"/>
        </w:rPr>
        <w:t>niuningkui6743242@163.com</w:t>
      </w:r>
    </w:p>
    <w:p w:rsidR="00212D63" w:rsidRDefault="00212D63"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Author information:</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(1)Department of Orthopedic, General Hospital of Ningxia Medical University,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Ningxia Hui Autonomous Region, No.804 Shengli Street, Yinchuan, 750004, China.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(2)Ningxia Medical University, Ningxia Hui Autonomous Region, Yinchuan, 750004,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China.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(3)Key Laboratory of Clinical Pathogenic Microorganisms, General Hospital of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Ningxia Medical University, Yinchuan, 750004, Ningxia, China.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(4)Department of Surgery laboratory, Institute of Medical Sciences, General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Hospital of Ningxia Medical University, Yinchuan, 750004, Ningxia, China.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xuzhang1012@163.com.</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(5)Department of Orthopedic, General Hospital of Ningxia Medical University,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Ningxia Hui Autonomous Region, No.804 Shengli Street, Yinchuan, 750004, China.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niuningkui6743242@163.com.</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(6)Research Center for Prevention and Control of Bone and Joint Tuberculosis,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General Hospital of Ningxia Medical University, Yinchuan, 750004, Ningxia,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China. niuningkui6743242@163.com.</w:t>
      </w:r>
    </w:p>
    <w:p w:rsidR="00922924" w:rsidRPr="00922924" w:rsidRDefault="00922924" w:rsidP="00922924">
      <w:pPr>
        <w:rPr>
          <w:rFonts w:ascii="宋体" w:eastAsia="宋体" w:hAnsi="宋体" w:cs="宋体"/>
          <w:szCs w:val="21"/>
        </w:rPr>
      </w:pPr>
      <w:r w:rsidRPr="00922924">
        <w:rPr>
          <w:rFonts w:ascii="宋体" w:eastAsia="宋体" w:hAnsi="宋体" w:cs="宋体"/>
          <w:szCs w:val="21"/>
        </w:rPr>
        <w:t>(#)Contributed equally</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682943">
        <w:rPr>
          <w:rFonts w:ascii="宋体" w:eastAsia="宋体" w:hAnsi="宋体" w:cs="宋体"/>
          <w:b/>
          <w:szCs w:val="21"/>
        </w:rPr>
        <w:t>BACKGROUND:</w:t>
      </w:r>
      <w:r w:rsidRPr="00922924">
        <w:rPr>
          <w:rFonts w:ascii="宋体" w:eastAsia="宋体" w:hAnsi="宋体" w:cs="宋体"/>
          <w:szCs w:val="21"/>
        </w:rPr>
        <w:t xml:space="preserve"> N6-methyladenosine (m6A) is the most common and abundant internal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modification in RNA. However, the role of m6A in spinal tuberculosis (STB)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remains incompletely elucidated. In our previous study, miRNA-seq was performed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on peripheral blood and tissues from STB patients, and miR-29a-3p was identified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as differentially expressed in STB patients through screening. In this study, we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mainly explored the regulation of miR-29a-3p by ALKB homolog 5 (ALKBH5) in STB.</w:t>
      </w:r>
    </w:p>
    <w:p w:rsidR="00922924" w:rsidRPr="00922924" w:rsidRDefault="00922924" w:rsidP="00922924">
      <w:pPr>
        <w:rPr>
          <w:rFonts w:ascii="宋体" w:eastAsia="宋体" w:hAnsi="宋体" w:cs="宋体"/>
          <w:szCs w:val="21"/>
        </w:rPr>
      </w:pPr>
      <w:r w:rsidRPr="00682943">
        <w:rPr>
          <w:rFonts w:ascii="宋体" w:eastAsia="宋体" w:hAnsi="宋体" w:cs="宋体"/>
          <w:b/>
          <w:szCs w:val="21"/>
        </w:rPr>
        <w:t xml:space="preserve">METHODS: </w:t>
      </w:r>
      <w:r w:rsidRPr="00922924">
        <w:rPr>
          <w:rFonts w:ascii="宋体" w:eastAsia="宋体" w:hAnsi="宋体" w:cs="宋体"/>
          <w:szCs w:val="21"/>
        </w:rPr>
        <w:t xml:space="preserve">Tissue specimens were obtained from 20 patients with lumbar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degenerative disease and 20 patients with STB. The expression levels of ALKBH5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and miR-29a-3p in STB were assessed using qRT-PCR, immunohistochemistry, and </w:t>
      </w:r>
    </w:p>
    <w:p w:rsidR="00922924" w:rsidRPr="00922924" w:rsidRDefault="00922924" w:rsidP="00922924">
      <w:pPr>
        <w:rPr>
          <w:rFonts w:ascii="宋体" w:eastAsia="宋体" w:hAnsi="宋体" w:cs="宋体"/>
          <w:szCs w:val="21"/>
        </w:rPr>
      </w:pPr>
      <w:r w:rsidRPr="00922924">
        <w:rPr>
          <w:rFonts w:ascii="宋体" w:eastAsia="宋体" w:hAnsi="宋体" w:cs="宋体"/>
          <w:szCs w:val="21"/>
        </w:rPr>
        <w:lastRenderedPageBreak/>
        <w:t xml:space="preserve">immunofluorescence assays. MeRIP analyses were performed to investigate the role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of ALKBH5 in regulating the m6A modification of miR-29a-3p. Additionally,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Western blot, ELISA, and qRT-PCR techniques were employed to validate the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regulatory mechanism of ALKBH5-mediated miR-29a-3p in the inflammatory response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associated with STB.</w:t>
      </w:r>
    </w:p>
    <w:p w:rsidR="00922924" w:rsidRPr="00922924" w:rsidRDefault="00922924" w:rsidP="00922924">
      <w:pPr>
        <w:rPr>
          <w:rFonts w:ascii="宋体" w:eastAsia="宋体" w:hAnsi="宋体" w:cs="宋体"/>
          <w:szCs w:val="21"/>
        </w:rPr>
      </w:pPr>
      <w:r w:rsidRPr="00682943">
        <w:rPr>
          <w:rFonts w:ascii="宋体" w:eastAsia="宋体" w:hAnsi="宋体" w:cs="宋体"/>
          <w:b/>
          <w:szCs w:val="21"/>
        </w:rPr>
        <w:t>RESULTS:</w:t>
      </w:r>
      <w:r w:rsidRPr="00922924">
        <w:rPr>
          <w:rFonts w:ascii="宋体" w:eastAsia="宋体" w:hAnsi="宋体" w:cs="宋体"/>
          <w:szCs w:val="21"/>
        </w:rPr>
        <w:t xml:space="preserve"> ALKBH5 was upregulated in both spinal tuberculosis tissues and cellular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models, whereas miR-29a-3p exhibited marked downregulation. Inhibition of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miR-29a-3p expression led to increased levels of tumor necrosis factor-α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(TNF-α), interleukin-1β (IL-1β), and interleukin-17 A (IL-17 A). Conversely,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overexpression of miR-29a-3p effectively suppressed the production of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inflammatory factors. Furthermore, ALKBH5 was found to directly target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miR-29a-3p and regulate its methylation modification, thereby inhibiting the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maturation of miR-29a-3p. Additionally, ALKBH5 suppressed the expression of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miR-29a-3p, which in turn promoted the release of inflammatory factors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associated with spinal tuberculosis.</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hint="eastAsia"/>
          <w:szCs w:val="21"/>
        </w:rPr>
        <w:t>©</w:t>
      </w:r>
      <w:r w:rsidRPr="00922924">
        <w:rPr>
          <w:rFonts w:ascii="宋体" w:eastAsia="宋体" w:hAnsi="宋体" w:cs="宋体"/>
          <w:szCs w:val="21"/>
        </w:rPr>
        <w:t xml:space="preserve"> 2025. The Author(s).</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DOI: 10.1186/s13018-025-06204-1</w:t>
      </w:r>
    </w:p>
    <w:p w:rsidR="00922924" w:rsidRPr="00922924" w:rsidRDefault="00922924" w:rsidP="00922924">
      <w:pPr>
        <w:rPr>
          <w:rFonts w:ascii="宋体" w:eastAsia="宋体" w:hAnsi="宋体" w:cs="宋体"/>
          <w:szCs w:val="21"/>
        </w:rPr>
      </w:pPr>
      <w:r w:rsidRPr="00922924">
        <w:rPr>
          <w:rFonts w:ascii="宋体" w:eastAsia="宋体" w:hAnsi="宋体" w:cs="宋体"/>
          <w:szCs w:val="21"/>
        </w:rPr>
        <w:t>PMCID: PMC12366370</w:t>
      </w:r>
    </w:p>
    <w:p w:rsidR="00922924" w:rsidRPr="00922924" w:rsidRDefault="00922924" w:rsidP="00922924">
      <w:pPr>
        <w:rPr>
          <w:rFonts w:ascii="宋体" w:eastAsia="宋体" w:hAnsi="宋体" w:cs="宋体"/>
          <w:szCs w:val="21"/>
        </w:rPr>
      </w:pPr>
      <w:r w:rsidRPr="00922924">
        <w:rPr>
          <w:rFonts w:ascii="宋体" w:eastAsia="宋体" w:hAnsi="宋体" w:cs="宋体"/>
          <w:szCs w:val="21"/>
        </w:rPr>
        <w:t>PMID: 40836293 [Indexed for MEDLINE]</w:t>
      </w:r>
    </w:p>
    <w:p w:rsidR="00922924" w:rsidRPr="00922924" w:rsidRDefault="00922924" w:rsidP="00922924">
      <w:pPr>
        <w:rPr>
          <w:rFonts w:ascii="宋体" w:eastAsia="宋体" w:hAnsi="宋体" w:cs="宋体"/>
          <w:szCs w:val="21"/>
        </w:rPr>
      </w:pPr>
    </w:p>
    <w:p w:rsidR="00922924" w:rsidRPr="00682943" w:rsidRDefault="00814DB4" w:rsidP="00922924">
      <w:pPr>
        <w:rPr>
          <w:rFonts w:ascii="宋体" w:eastAsia="宋体" w:hAnsi="宋体" w:cs="宋体"/>
          <w:b/>
          <w:color w:val="FF0000"/>
          <w:szCs w:val="21"/>
        </w:rPr>
      </w:pPr>
      <w:bookmarkStart w:id="0" w:name="_GoBack"/>
      <w:bookmarkEnd w:id="0"/>
      <w:r>
        <w:rPr>
          <w:rFonts w:ascii="宋体" w:eastAsia="宋体" w:hAnsi="宋体" w:cs="宋体"/>
          <w:b/>
          <w:color w:val="FF0000"/>
          <w:szCs w:val="21"/>
        </w:rPr>
        <w:t>8</w:t>
      </w:r>
      <w:r w:rsidR="00922924" w:rsidRPr="00682943">
        <w:rPr>
          <w:rFonts w:ascii="宋体" w:eastAsia="宋体" w:hAnsi="宋体" w:cs="宋体"/>
          <w:b/>
          <w:color w:val="FF0000"/>
          <w:szCs w:val="21"/>
        </w:rPr>
        <w:t>. BMC Infect Dis. 2025 Aug 19;25(1):1043. doi: 10.1186/s12879-025-11316-4.</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Epidemiology of tuberculosis and HIV coinfection among inpatients in chengdu,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china, 2018-2022.</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Tang XZ(#)(1), Ma Y(#)(2)(3), Ma Y(#)(1), Chen Q(1), Zou LP(1), Fu XY(1), Huang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T(1), Tang SJ(4), Wu GH(5).</w:t>
      </w:r>
    </w:p>
    <w:p w:rsidR="00922924" w:rsidRDefault="00922924" w:rsidP="00922924">
      <w:pPr>
        <w:rPr>
          <w:rFonts w:ascii="宋体" w:eastAsia="宋体" w:hAnsi="宋体" w:cs="宋体"/>
          <w:szCs w:val="21"/>
        </w:rPr>
      </w:pPr>
    </w:p>
    <w:p w:rsidR="00B65FA0" w:rsidRPr="00B65FA0" w:rsidRDefault="00B65FA0" w:rsidP="00922924">
      <w:pPr>
        <w:rPr>
          <w:rFonts w:ascii="宋体" w:eastAsia="宋体" w:hAnsi="宋体" w:cs="宋体"/>
          <w:b/>
          <w:color w:val="0070C0"/>
          <w:szCs w:val="21"/>
        </w:rPr>
      </w:pPr>
      <w:r w:rsidRPr="00B65FA0">
        <w:rPr>
          <w:rFonts w:ascii="宋体" w:eastAsia="宋体" w:hAnsi="宋体" w:cs="宋体"/>
          <w:b/>
          <w:color w:val="0070C0"/>
          <w:szCs w:val="21"/>
        </w:rPr>
        <w:t>Xian-Zhen Tang, Yan Ma, Yao Ma, Qing Chen, Li-Ping Zou, Xiao-Yan Fu, Tao Huang, Shen-Jie Tang</w:t>
      </w:r>
      <w:r w:rsidRPr="00B65FA0">
        <w:rPr>
          <w:rFonts w:ascii="宋体" w:eastAsia="宋体" w:hAnsi="宋体" w:cs="宋体" w:hint="eastAsia"/>
          <w:b/>
          <w:color w:val="0070C0"/>
          <w:szCs w:val="21"/>
        </w:rPr>
        <w:t>*</w:t>
      </w:r>
      <w:r w:rsidRPr="00B65FA0">
        <w:rPr>
          <w:rFonts w:ascii="宋体" w:eastAsia="宋体" w:hAnsi="宋体" w:cs="宋体"/>
          <w:b/>
          <w:color w:val="0070C0"/>
          <w:szCs w:val="21"/>
        </w:rPr>
        <w:t>, Gui-Hui Wu</w:t>
      </w:r>
      <w:r w:rsidRPr="00B65FA0">
        <w:rPr>
          <w:rFonts w:ascii="宋体" w:eastAsia="宋体" w:hAnsi="宋体" w:cs="宋体" w:hint="eastAsia"/>
          <w:b/>
          <w:color w:val="0070C0"/>
          <w:szCs w:val="21"/>
        </w:rPr>
        <w:t>*</w:t>
      </w:r>
    </w:p>
    <w:p w:rsidR="00B65FA0" w:rsidRPr="00B65FA0" w:rsidRDefault="00B65FA0" w:rsidP="00922924">
      <w:pPr>
        <w:rPr>
          <w:rFonts w:ascii="宋体" w:eastAsia="宋体" w:hAnsi="宋体" w:cs="宋体"/>
          <w:b/>
          <w:color w:val="0070C0"/>
          <w:szCs w:val="21"/>
        </w:rPr>
      </w:pPr>
      <w:r w:rsidRPr="00B65FA0">
        <w:rPr>
          <w:rFonts w:ascii="宋体" w:eastAsia="宋体" w:hAnsi="宋体" w:cs="宋体"/>
          <w:b/>
          <w:color w:val="0070C0"/>
          <w:szCs w:val="21"/>
        </w:rPr>
        <w:t xml:space="preserve">*Correspondence: Shen-Jie Tang tangsj1106@vip.sina.com </w:t>
      </w:r>
      <w:r w:rsidRPr="00B65FA0">
        <w:rPr>
          <w:rFonts w:ascii="宋体" w:eastAsia="宋体" w:hAnsi="宋体" w:cs="宋体" w:hint="eastAsia"/>
          <w:b/>
          <w:color w:val="0070C0"/>
          <w:szCs w:val="21"/>
        </w:rPr>
        <w:t>；</w:t>
      </w:r>
      <w:r w:rsidRPr="00B65FA0">
        <w:rPr>
          <w:rFonts w:ascii="宋体" w:eastAsia="宋体" w:hAnsi="宋体" w:cs="宋体"/>
          <w:b/>
          <w:color w:val="0070C0"/>
          <w:szCs w:val="21"/>
        </w:rPr>
        <w:t>Gui-Hui Wu wuguihuicd@126.com</w:t>
      </w:r>
    </w:p>
    <w:p w:rsidR="00B65FA0" w:rsidRDefault="00B65FA0"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Author information:</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(1)Department of Tuberculosis, Public Health Clinical Center of Chengdu, 377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Jingming Rd, Chengdu City, 610000, China.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(2)Institute of Chinese Materia Medica, China Academy of Chinese Medical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Sciences, Beijing, 100700, China.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(3)Institute of Basic Research in Clinical Medicine, China Academy of Chinese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Medical Sciences, Beijing, 100700, China.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(4)Beijing Chest Hospital, Capital Medical University, Beijing Tuberculosis and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Thoracic Tumour Research Institute, Beijing, China. tangsj1106@vip.sina.com.</w:t>
      </w:r>
    </w:p>
    <w:p w:rsidR="00922924" w:rsidRPr="00922924" w:rsidRDefault="00922924" w:rsidP="00922924">
      <w:pPr>
        <w:rPr>
          <w:rFonts w:ascii="宋体" w:eastAsia="宋体" w:hAnsi="宋体" w:cs="宋体"/>
          <w:szCs w:val="21"/>
        </w:rPr>
      </w:pPr>
      <w:r w:rsidRPr="00922924">
        <w:rPr>
          <w:rFonts w:ascii="宋体" w:eastAsia="宋体" w:hAnsi="宋体" w:cs="宋体"/>
          <w:szCs w:val="21"/>
        </w:rPr>
        <w:lastRenderedPageBreak/>
        <w:t xml:space="preserve">(5)Department of Tuberculosis, Public Health Clinical Center of Chengdu, 377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Jingming Rd, Chengdu City, 610000, China. wuguihuicd@126.com.</w:t>
      </w:r>
    </w:p>
    <w:p w:rsidR="00922924" w:rsidRPr="00922924" w:rsidRDefault="00922924" w:rsidP="00922924">
      <w:pPr>
        <w:rPr>
          <w:rFonts w:ascii="宋体" w:eastAsia="宋体" w:hAnsi="宋体" w:cs="宋体"/>
          <w:szCs w:val="21"/>
        </w:rPr>
      </w:pPr>
      <w:r w:rsidRPr="00922924">
        <w:rPr>
          <w:rFonts w:ascii="宋体" w:eastAsia="宋体" w:hAnsi="宋体" w:cs="宋体"/>
          <w:szCs w:val="21"/>
        </w:rPr>
        <w:t>(#)Contributed equally</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682943">
        <w:rPr>
          <w:rFonts w:ascii="宋体" w:eastAsia="宋体" w:hAnsi="宋体" w:cs="宋体"/>
          <w:b/>
          <w:szCs w:val="21"/>
        </w:rPr>
        <w:t>BACKGROUND:</w:t>
      </w:r>
      <w:r w:rsidRPr="00922924">
        <w:rPr>
          <w:rFonts w:ascii="宋体" w:eastAsia="宋体" w:hAnsi="宋体" w:cs="宋体"/>
          <w:szCs w:val="21"/>
        </w:rPr>
        <w:t xml:space="preserve"> Tuberculosis (TB) and human immunodeficiency virus (HIV) infection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are infectious diseases that pose serious threats to human health. TB and HIV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can interact to promote the progression of diseases. This study aims to provide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basic evidence for the formulation of disease prevention and control strategies.</w:t>
      </w:r>
    </w:p>
    <w:p w:rsidR="00922924" w:rsidRPr="00922924" w:rsidRDefault="00922924" w:rsidP="00922924">
      <w:pPr>
        <w:rPr>
          <w:rFonts w:ascii="宋体" w:eastAsia="宋体" w:hAnsi="宋体" w:cs="宋体"/>
          <w:szCs w:val="21"/>
        </w:rPr>
      </w:pPr>
      <w:r w:rsidRPr="00682943">
        <w:rPr>
          <w:rFonts w:ascii="宋体" w:eastAsia="宋体" w:hAnsi="宋体" w:cs="宋体"/>
          <w:b/>
          <w:szCs w:val="21"/>
        </w:rPr>
        <w:t>METHOD:</w:t>
      </w:r>
      <w:r w:rsidRPr="00922924">
        <w:rPr>
          <w:rFonts w:ascii="宋体" w:eastAsia="宋体" w:hAnsi="宋体" w:cs="宋体"/>
          <w:szCs w:val="21"/>
        </w:rPr>
        <w:t xml:space="preserve"> A retrospective study was conducted to analyze the characteristics of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demographics and comorbidity, in an attempt to identify factors associated with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HIV and TB coinfection among TB inpatients at Public Health Clinical Center of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Chengdu, China from January 2018 to December 2022.</w:t>
      </w:r>
    </w:p>
    <w:p w:rsidR="00922924" w:rsidRPr="00922924" w:rsidRDefault="00922924" w:rsidP="00922924">
      <w:pPr>
        <w:rPr>
          <w:rFonts w:ascii="宋体" w:eastAsia="宋体" w:hAnsi="宋体" w:cs="宋体"/>
          <w:szCs w:val="21"/>
        </w:rPr>
      </w:pPr>
      <w:r w:rsidRPr="00682943">
        <w:rPr>
          <w:rFonts w:ascii="宋体" w:eastAsia="宋体" w:hAnsi="宋体" w:cs="宋体"/>
          <w:b/>
          <w:szCs w:val="21"/>
        </w:rPr>
        <w:t xml:space="preserve">RESULTS: </w:t>
      </w:r>
      <w:r w:rsidRPr="00922924">
        <w:rPr>
          <w:rFonts w:ascii="宋体" w:eastAsia="宋体" w:hAnsi="宋体" w:cs="宋体"/>
          <w:szCs w:val="21"/>
        </w:rPr>
        <w:t xml:space="preserve">Among 37,587 TB inpatients, HIV-positive and HIV-negative TB cases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accounted for 6.1% (2,301) and 93.9% (35,286), respectively.11.9% (4,468) were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extrapulmonary tuberculosis (EPTB), of which 6.2%(278) were HIV-positive EPTB.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Among TB, the most common types of HIV-positive TB were pulmonary tuberculosis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(PTB) (87.9% [2,023]), tuberculous pleurisy (34.4% [791]), and lymph node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tuberculosis (33.1% [762]). The proportion of HIV-positive TB decreased from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7.0% in 2018 to 5.1% in 2022 (P</w:t>
      </w:r>
      <w:r w:rsidRPr="00922924">
        <w:rPr>
          <w:rFonts w:ascii="MS Gothic" w:eastAsia="宋体" w:hAnsi="MS Gothic" w:cs="MS Gothic"/>
          <w:szCs w:val="21"/>
        </w:rPr>
        <w:t> </w:t>
      </w:r>
      <w:r w:rsidRPr="00922924">
        <w:rPr>
          <w:rFonts w:ascii="宋体" w:eastAsia="宋体" w:hAnsi="宋体" w:cs="宋体"/>
          <w:szCs w:val="21"/>
        </w:rPr>
        <w:t>&lt;</w:t>
      </w:r>
      <w:r w:rsidRPr="00922924">
        <w:rPr>
          <w:rFonts w:ascii="MS Gothic" w:eastAsia="宋体" w:hAnsi="MS Gothic" w:cs="MS Gothic"/>
          <w:szCs w:val="21"/>
        </w:rPr>
        <w:t> </w:t>
      </w:r>
      <w:r w:rsidRPr="00922924">
        <w:rPr>
          <w:rFonts w:ascii="宋体" w:eastAsia="宋体" w:hAnsi="宋体" w:cs="宋体"/>
          <w:szCs w:val="21"/>
        </w:rPr>
        <w:t xml:space="preserve">0.001), showing a downward trend. Factors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associated with HIV-positive TB included being 18–59 years of age, male sex,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divorced or widowed status, and urban residence. The comorbidity factors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associated with HIV-positive TB included hepatitis C infection and syphilis.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Those with HIV-positive TB were more likely to be complicated with opportunistic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infections, including cryptococcal infection, toxoplasma infection,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cytomegalovirus (CMV) infection, and Pneumocystis jirovecii pneumonia (PjP).</w:t>
      </w:r>
    </w:p>
    <w:p w:rsidR="00922924" w:rsidRPr="00922924" w:rsidRDefault="00922924" w:rsidP="00922924">
      <w:pPr>
        <w:rPr>
          <w:rFonts w:ascii="宋体" w:eastAsia="宋体" w:hAnsi="宋体" w:cs="宋体"/>
          <w:szCs w:val="21"/>
        </w:rPr>
      </w:pPr>
      <w:r w:rsidRPr="00682943">
        <w:rPr>
          <w:rFonts w:ascii="宋体" w:eastAsia="宋体" w:hAnsi="宋体" w:cs="宋体"/>
          <w:b/>
          <w:szCs w:val="21"/>
        </w:rPr>
        <w:t>CONCLUSION:</w:t>
      </w:r>
      <w:r w:rsidRPr="00922924">
        <w:rPr>
          <w:rFonts w:ascii="宋体" w:eastAsia="宋体" w:hAnsi="宋体" w:cs="宋体"/>
          <w:szCs w:val="21"/>
        </w:rPr>
        <w:t xml:space="preserve"> Early screening for HIV in TB with associated factors, comprehensive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management, and control of comorbidities may significantly contribute to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achieving the WHO End TB Strategy targets.</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DOI: 10.1186/s12879-025-11316-4</w:t>
      </w:r>
    </w:p>
    <w:p w:rsidR="00922924" w:rsidRPr="00922924" w:rsidRDefault="00922924" w:rsidP="00922924">
      <w:pPr>
        <w:rPr>
          <w:rFonts w:ascii="宋体" w:eastAsia="宋体" w:hAnsi="宋体" w:cs="宋体"/>
          <w:szCs w:val="21"/>
        </w:rPr>
      </w:pPr>
      <w:r w:rsidRPr="00922924">
        <w:rPr>
          <w:rFonts w:ascii="宋体" w:eastAsia="宋体" w:hAnsi="宋体" w:cs="宋体"/>
          <w:szCs w:val="21"/>
        </w:rPr>
        <w:t>PMCID: PMC12366068</w:t>
      </w:r>
    </w:p>
    <w:p w:rsidR="00922924" w:rsidRPr="00922924" w:rsidRDefault="00922924" w:rsidP="00922924">
      <w:pPr>
        <w:rPr>
          <w:rFonts w:ascii="宋体" w:eastAsia="宋体" w:hAnsi="宋体" w:cs="宋体"/>
          <w:szCs w:val="21"/>
        </w:rPr>
      </w:pPr>
      <w:r w:rsidRPr="00922924">
        <w:rPr>
          <w:rFonts w:ascii="宋体" w:eastAsia="宋体" w:hAnsi="宋体" w:cs="宋体"/>
          <w:szCs w:val="21"/>
        </w:rPr>
        <w:t>PMID: 40830433</w:t>
      </w:r>
    </w:p>
    <w:p w:rsidR="00922924" w:rsidRPr="00922924" w:rsidRDefault="00922924" w:rsidP="00922924">
      <w:pPr>
        <w:rPr>
          <w:rFonts w:ascii="宋体" w:eastAsia="宋体" w:hAnsi="宋体" w:cs="宋体"/>
          <w:szCs w:val="21"/>
        </w:rPr>
      </w:pPr>
    </w:p>
    <w:p w:rsidR="00922924" w:rsidRPr="00682943" w:rsidRDefault="00814DB4" w:rsidP="00922924">
      <w:pPr>
        <w:rPr>
          <w:rFonts w:ascii="宋体" w:eastAsia="宋体" w:hAnsi="宋体" w:cs="宋体"/>
          <w:b/>
          <w:color w:val="FF0000"/>
          <w:szCs w:val="21"/>
        </w:rPr>
      </w:pPr>
      <w:r>
        <w:rPr>
          <w:rFonts w:ascii="宋体" w:eastAsia="宋体" w:hAnsi="宋体" w:cs="宋体"/>
          <w:b/>
          <w:color w:val="FF0000"/>
          <w:szCs w:val="21"/>
        </w:rPr>
        <w:t>9</w:t>
      </w:r>
      <w:r w:rsidR="00922924" w:rsidRPr="00682943">
        <w:rPr>
          <w:rFonts w:ascii="宋体" w:eastAsia="宋体" w:hAnsi="宋体" w:cs="宋体"/>
          <w:b/>
          <w:color w:val="FF0000"/>
          <w:szCs w:val="21"/>
        </w:rPr>
        <w:t xml:space="preserve">. Antimicrob Agents Chemother. 2025 Aug 19:e0036825. doi: 10.1128/aac.00368-25. </w:t>
      </w:r>
    </w:p>
    <w:p w:rsidR="00922924" w:rsidRPr="00682943" w:rsidRDefault="00922924" w:rsidP="00922924">
      <w:pPr>
        <w:rPr>
          <w:rFonts w:ascii="宋体" w:eastAsia="宋体" w:hAnsi="宋体" w:cs="宋体"/>
          <w:b/>
          <w:color w:val="FF0000"/>
          <w:szCs w:val="21"/>
        </w:rPr>
      </w:pPr>
      <w:r w:rsidRPr="00682943">
        <w:rPr>
          <w:rFonts w:ascii="宋体" w:eastAsia="宋体" w:hAnsi="宋体" w:cs="宋体"/>
          <w:b/>
          <w:color w:val="FF0000"/>
          <w:szCs w:val="21"/>
        </w:rPr>
        <w:t>Online ahead of print.</w:t>
      </w:r>
    </w:p>
    <w:p w:rsidR="00922924" w:rsidRPr="00682943" w:rsidRDefault="00922924" w:rsidP="00922924">
      <w:pPr>
        <w:rPr>
          <w:rFonts w:ascii="宋体" w:eastAsia="宋体" w:hAnsi="宋体" w:cs="宋体"/>
          <w:b/>
          <w:color w:val="FF0000"/>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Microbiological evidence for the trisubstituted benzimidazoles targeting MmpL3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in Mycobacterium tuberculosis.</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Zhang M(1), Allen R(2), Ames L(2), Engelhart CA(3), Quach D(4), Lv X(1), Xiao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G(1), Wang H(1), Wang J(1), Zhou L(1), Pan M(1), Sugie J(4), Pogliano J(4),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Schnappinger D(3), Parish T(2)(5), Chen S(1).</w:t>
      </w:r>
    </w:p>
    <w:p w:rsidR="00922924" w:rsidRDefault="00922924" w:rsidP="00922924">
      <w:pPr>
        <w:rPr>
          <w:rFonts w:ascii="宋体" w:eastAsia="宋体" w:hAnsi="宋体" w:cs="宋体"/>
          <w:szCs w:val="21"/>
        </w:rPr>
      </w:pPr>
    </w:p>
    <w:p w:rsidR="003115CE" w:rsidRPr="003115CE" w:rsidRDefault="003115CE" w:rsidP="00922924">
      <w:pPr>
        <w:rPr>
          <w:rFonts w:ascii="宋体" w:eastAsia="宋体" w:hAnsi="宋体" w:cs="宋体"/>
          <w:b/>
          <w:color w:val="0070C0"/>
          <w:szCs w:val="21"/>
        </w:rPr>
      </w:pPr>
      <w:r w:rsidRPr="003115CE">
        <w:rPr>
          <w:rFonts w:ascii="宋体" w:eastAsia="宋体" w:hAnsi="宋体" w:cs="宋体"/>
          <w:b/>
          <w:color w:val="0070C0"/>
          <w:szCs w:val="21"/>
        </w:rPr>
        <w:t xml:space="preserve">Mengyun Zhang, Renee Allen, Lauren Ames, Curtis A Engelhart, Diana Quach, Xiaoying </w:t>
      </w:r>
      <w:r w:rsidRPr="003115CE">
        <w:rPr>
          <w:rFonts w:ascii="宋体" w:eastAsia="宋体" w:hAnsi="宋体" w:cs="宋体"/>
          <w:b/>
          <w:color w:val="0070C0"/>
          <w:szCs w:val="21"/>
        </w:rPr>
        <w:lastRenderedPageBreak/>
        <w:t>Lv, Genhui Xiao, Heng Wang, Jinglan Wang, Liangliang Zhou, Miaomiao Pan, Joseph Sugie, Joe Pogliano, Dirk Schnappinger, Tanya Parish, Shawn Chen</w:t>
      </w:r>
      <w:r w:rsidRPr="003115CE">
        <w:rPr>
          <w:rFonts w:ascii="宋体" w:eastAsia="宋体" w:hAnsi="宋体" w:cs="宋体" w:hint="eastAsia"/>
          <w:b/>
          <w:color w:val="0070C0"/>
          <w:szCs w:val="21"/>
        </w:rPr>
        <w:t>*</w:t>
      </w:r>
    </w:p>
    <w:p w:rsidR="003115CE" w:rsidRDefault="003115CE" w:rsidP="00922924">
      <w:pPr>
        <w:rPr>
          <w:rFonts w:ascii="宋体" w:eastAsia="宋体" w:hAnsi="宋体" w:cs="宋体"/>
          <w:b/>
          <w:color w:val="0070C0"/>
          <w:szCs w:val="21"/>
        </w:rPr>
      </w:pPr>
      <w:r w:rsidRPr="003115CE">
        <w:rPr>
          <w:rFonts w:ascii="宋体" w:eastAsia="宋体" w:hAnsi="宋体" w:cs="宋体" w:hint="eastAsia"/>
          <w:b/>
          <w:color w:val="0070C0"/>
          <w:szCs w:val="21"/>
        </w:rPr>
        <w:t>*</w:t>
      </w:r>
      <w:r w:rsidRPr="003115CE">
        <w:rPr>
          <w:rFonts w:ascii="宋体" w:eastAsia="宋体" w:hAnsi="宋体" w:cs="宋体"/>
          <w:b/>
          <w:color w:val="0070C0"/>
          <w:szCs w:val="21"/>
        </w:rPr>
        <w:t xml:space="preserve">Address correspondence to </w:t>
      </w:r>
      <w:r>
        <w:rPr>
          <w:rFonts w:ascii="宋体" w:eastAsia="宋体" w:hAnsi="宋体" w:cs="宋体"/>
          <w:b/>
          <w:color w:val="0070C0"/>
          <w:szCs w:val="21"/>
        </w:rPr>
        <w:t xml:space="preserve">Shawn Chen, </w:t>
      </w:r>
      <w:hyperlink r:id="rId9" w:history="1">
        <w:r w:rsidRPr="003115CE">
          <w:rPr>
            <w:rStyle w:val="a6"/>
            <w:rFonts w:ascii="宋体" w:eastAsia="宋体" w:hAnsi="宋体" w:cs="宋体"/>
            <w:b/>
            <w:szCs w:val="21"/>
            <w:u w:val="none"/>
          </w:rPr>
          <w:t>shuo.chen@ghddi.org</w:t>
        </w:r>
      </w:hyperlink>
    </w:p>
    <w:p w:rsidR="003115CE" w:rsidRDefault="003115CE" w:rsidP="00922924">
      <w:pPr>
        <w:rPr>
          <w:rFonts w:ascii="宋体" w:eastAsia="宋体" w:hAnsi="宋体" w:cs="宋体"/>
          <w:szCs w:val="21"/>
        </w:rPr>
      </w:pPr>
      <w:r>
        <w:rPr>
          <w:rFonts w:ascii="宋体" w:eastAsia="宋体" w:hAnsi="宋体" w:cs="宋体"/>
          <w:szCs w:val="21"/>
        </w:rPr>
        <w:t xml:space="preserv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Author information:</w:t>
      </w:r>
    </w:p>
    <w:p w:rsidR="00922924" w:rsidRPr="00922924" w:rsidRDefault="00922924" w:rsidP="00922924">
      <w:pPr>
        <w:rPr>
          <w:rFonts w:ascii="宋体" w:eastAsia="宋体" w:hAnsi="宋体" w:cs="宋体"/>
          <w:szCs w:val="21"/>
        </w:rPr>
      </w:pPr>
      <w:r w:rsidRPr="00922924">
        <w:rPr>
          <w:rFonts w:ascii="宋体" w:eastAsia="宋体" w:hAnsi="宋体" w:cs="宋体"/>
          <w:szCs w:val="21"/>
        </w:rPr>
        <w:t>(1)Global Health Drug Discovery Institute, Beijing, China.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(2)Center for Global Infectious Disease Research, Seattle Children's Research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Institute, Seattle, Washington, USA.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(3)Department of Microbiology and Immunology, Weill Cornell Medicine, New York,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New York, USA.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(4)Linnaeus Bioscience Inc., San Diego, California, USA.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(5)Department of Pediatrics, University of Washington School of Medicine,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Seattle, Washington, USA.</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New anti-tuberculosis (TB) drugs with novel modes of action are in great demand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due to the complex treatment regimens as well as the rising number of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multidrug-resistant TB cases. We recently re-evaluated a few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2,5,6-trisubstituted benzimidazole derivatives (SBZ) previously demonstrated to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have potent antitubercular activity. These compounds displayed favorable MICs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and significantly reduced bacterial counts in an acute mouse infection model.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Although this antitubercular lead series was initially reported to inhibit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mycobacterial cell division, our findings suggest that its primary activity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likely involves other cellular targets. By using bacterial cytological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profiling, we observed that SBZ-treated Mycobacterium tuberculosis cells exhibit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cell wall-damaging phenotypes resembling those caused by known cell wall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biosynthesis inhibitors, such as AU1235 and SQ109, that mostly target the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membrane protein large 3 (MmpL3). Whole-cell assays further supported the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findings by showing activation of the iniBAC operon and accumulation of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intracellular ATP. The antitubercular activity of SBZs was tested against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engineered mycobacterial strains that have the transcriptionally regulated mmpL3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gene expression, confirming that SBZs engage the MmpL3 target in the cell.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Strains with mutations in mmpL3 exhibited either low- or high-level resistance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to the SBZs. A molecule docking model is proposed, based on a high-resolution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crystal structure of MmpL3, which could be useful in reconciling the inhibition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mechanism and suggesting a further development of MmpL3 inhibitor starting with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the SBZ scaffold.</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DOI: 10.1128/aac.00368-25</w:t>
      </w:r>
    </w:p>
    <w:p w:rsidR="00922924" w:rsidRPr="00922924" w:rsidRDefault="00922924" w:rsidP="00922924">
      <w:pPr>
        <w:rPr>
          <w:rFonts w:ascii="宋体" w:eastAsia="宋体" w:hAnsi="宋体" w:cs="宋体"/>
          <w:szCs w:val="21"/>
        </w:rPr>
      </w:pPr>
      <w:r w:rsidRPr="00922924">
        <w:rPr>
          <w:rFonts w:ascii="宋体" w:eastAsia="宋体" w:hAnsi="宋体" w:cs="宋体"/>
          <w:szCs w:val="21"/>
        </w:rPr>
        <w:t>PMID: 40827962</w:t>
      </w:r>
    </w:p>
    <w:p w:rsidR="00922924" w:rsidRPr="00922924" w:rsidRDefault="00922924" w:rsidP="00922924">
      <w:pPr>
        <w:rPr>
          <w:rFonts w:ascii="宋体" w:eastAsia="宋体" w:hAnsi="宋体" w:cs="宋体"/>
          <w:szCs w:val="21"/>
        </w:rPr>
      </w:pPr>
    </w:p>
    <w:p w:rsidR="00922924" w:rsidRPr="00F624AA" w:rsidRDefault="00814DB4" w:rsidP="00922924">
      <w:pPr>
        <w:rPr>
          <w:rFonts w:ascii="宋体" w:eastAsia="宋体" w:hAnsi="宋体" w:cs="宋体"/>
          <w:b/>
          <w:color w:val="FF0000"/>
          <w:szCs w:val="21"/>
        </w:rPr>
      </w:pPr>
      <w:r>
        <w:rPr>
          <w:rFonts w:ascii="宋体" w:eastAsia="宋体" w:hAnsi="宋体" w:cs="宋体"/>
          <w:b/>
          <w:color w:val="FF0000"/>
          <w:szCs w:val="21"/>
        </w:rPr>
        <w:t>10</w:t>
      </w:r>
      <w:r w:rsidR="00922924" w:rsidRPr="00F624AA">
        <w:rPr>
          <w:rFonts w:ascii="宋体" w:eastAsia="宋体" w:hAnsi="宋体" w:cs="宋体"/>
          <w:b/>
          <w:color w:val="FF0000"/>
          <w:szCs w:val="21"/>
        </w:rPr>
        <w:t xml:space="preserve">. Virulence. 2025 Dec;16(1):2542466. doi: 10.1080/21505594.2025.2542466. Epub </w:t>
      </w:r>
      <w:r w:rsidR="00F624AA" w:rsidRPr="00F624AA">
        <w:rPr>
          <w:rFonts w:ascii="宋体" w:eastAsia="宋体" w:hAnsi="宋体" w:cs="宋体"/>
          <w:b/>
          <w:color w:val="FF0000"/>
          <w:szCs w:val="21"/>
        </w:rPr>
        <w:t xml:space="preserve">2025 </w:t>
      </w:r>
      <w:r w:rsidR="00922924" w:rsidRPr="00F624AA">
        <w:rPr>
          <w:rFonts w:ascii="宋体" w:eastAsia="宋体" w:hAnsi="宋体" w:cs="宋体"/>
          <w:b/>
          <w:color w:val="FF0000"/>
          <w:szCs w:val="21"/>
        </w:rPr>
        <w:t>Aug 18.</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Cytotoxic granules and effector molecules from immune cells in tuberculosis: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lastRenderedPageBreak/>
        <w:t>Mechanisms of host defense and therapeutic potential.</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Qin Y(1), Xu J(2), Wang Q(3), Shi J(4).</w:t>
      </w:r>
    </w:p>
    <w:p w:rsidR="00922924" w:rsidRDefault="00922924" w:rsidP="00922924">
      <w:pPr>
        <w:rPr>
          <w:rFonts w:ascii="宋体" w:eastAsia="宋体" w:hAnsi="宋体" w:cs="宋体"/>
          <w:szCs w:val="21"/>
        </w:rPr>
      </w:pPr>
    </w:p>
    <w:p w:rsidR="000F38A7" w:rsidRPr="000F38A7" w:rsidRDefault="000F38A7" w:rsidP="00922924">
      <w:pPr>
        <w:rPr>
          <w:rFonts w:ascii="宋体" w:eastAsia="宋体" w:hAnsi="宋体" w:cs="宋体"/>
          <w:b/>
          <w:color w:val="0070C0"/>
          <w:szCs w:val="21"/>
        </w:rPr>
      </w:pPr>
      <w:r w:rsidRPr="000F38A7">
        <w:rPr>
          <w:rFonts w:ascii="宋体" w:eastAsia="宋体" w:hAnsi="宋体" w:cs="宋体"/>
          <w:b/>
          <w:color w:val="0070C0"/>
          <w:szCs w:val="21"/>
        </w:rPr>
        <w:t>Yongwei Qin, Jianhao Xu, Qinglan Wang, Jiahai Shi</w:t>
      </w:r>
      <w:r w:rsidRPr="000F38A7">
        <w:rPr>
          <w:rFonts w:ascii="宋体" w:eastAsia="宋体" w:hAnsi="宋体" w:cs="宋体" w:hint="eastAsia"/>
          <w:b/>
          <w:color w:val="0070C0"/>
          <w:szCs w:val="21"/>
        </w:rPr>
        <w:t>*</w:t>
      </w:r>
    </w:p>
    <w:p w:rsidR="000F38A7" w:rsidRPr="000F38A7" w:rsidRDefault="000F38A7" w:rsidP="00922924">
      <w:pPr>
        <w:rPr>
          <w:rFonts w:ascii="宋体" w:eastAsia="宋体" w:hAnsi="宋体" w:cs="宋体"/>
          <w:b/>
          <w:color w:val="0070C0"/>
          <w:szCs w:val="21"/>
        </w:rPr>
      </w:pPr>
      <w:r w:rsidRPr="000F38A7">
        <w:rPr>
          <w:rFonts w:ascii="宋体" w:eastAsia="宋体" w:hAnsi="宋体" w:cs="宋体" w:hint="eastAsia"/>
          <w:b/>
          <w:color w:val="0070C0"/>
          <w:szCs w:val="21"/>
        </w:rPr>
        <w:t>*</w:t>
      </w:r>
      <w:r w:rsidRPr="000F38A7">
        <w:rPr>
          <w:rFonts w:ascii="宋体" w:eastAsia="宋体" w:hAnsi="宋体" w:cs="宋体"/>
          <w:b/>
          <w:color w:val="0070C0"/>
          <w:szCs w:val="21"/>
        </w:rPr>
        <w:t>CONTACT Jiahai Shi</w:t>
      </w:r>
      <w:r w:rsidRPr="000F38A7">
        <w:rPr>
          <w:rFonts w:ascii="宋体" w:eastAsia="宋体" w:hAnsi="宋体" w:cs="宋体" w:hint="eastAsia"/>
          <w:b/>
          <w:color w:val="0070C0"/>
          <w:szCs w:val="21"/>
        </w:rPr>
        <w:t>，</w:t>
      </w:r>
      <w:r w:rsidRPr="000F38A7">
        <w:rPr>
          <w:rFonts w:ascii="宋体" w:eastAsia="宋体" w:hAnsi="宋体" w:cs="宋体"/>
          <w:b/>
          <w:color w:val="0070C0"/>
          <w:szCs w:val="21"/>
        </w:rPr>
        <w:t>sjh@ntu.edu.cn</w:t>
      </w:r>
    </w:p>
    <w:p w:rsidR="000F38A7" w:rsidRDefault="000F38A7"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Author information:</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(1)Department of Pathogen Biology, Medical College, Nantong University, Nantong,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China.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(2)Department of Laboratory Medicine, The Yangzhou University Jianhu Clinical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College, Jianhu, China.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(3)Department of Respiratory and Critical Care Medicine, Institute of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Respiratory Health, West China Hospital, Sichuan University, Chengdu, China.</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(4)Department of Thoracic Surgery, Nantong Key Laboratory of Translational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Medicine in Cardiothoracic Diseases, and Research Institution of Translational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Medicine in Cardiothoracic Diseases in Affiliated Hospital of Nantong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University, Nantong, China.</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Tuberculosis (TB), a disease caused by Mycobacterium tuberculosis (Mtb), remains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one of the most formidable infectious diseases globally. The immune system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orchestrates a complex response including, but not limited to, T lymphocytes,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natural killer (NK) cells, macrophages, and dendritic cells (DCs) to control and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eliminate Mtb. While these cells are well-recognized for their roles in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anti-tumor immunity, their contributions to the defense against Mtb are equally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critical. This review delves into the specific mechanisms by which these immune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cells release cytotoxic enzymes and effector molecules, offering new insights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into their pivotal roles in Mtb clearance. A deeper understanding of these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 xml:space="preserve">mechanisms is essential for developing more effective strategies to combat </w:t>
      </w:r>
    </w:p>
    <w:p w:rsidR="00922924" w:rsidRPr="00922924" w:rsidRDefault="00922924" w:rsidP="00922924">
      <w:pPr>
        <w:rPr>
          <w:rFonts w:ascii="宋体" w:eastAsia="宋体" w:hAnsi="宋体" w:cs="宋体"/>
          <w:szCs w:val="21"/>
        </w:rPr>
      </w:pPr>
      <w:r w:rsidRPr="00922924">
        <w:rPr>
          <w:rFonts w:ascii="宋体" w:eastAsia="宋体" w:hAnsi="宋体" w:cs="宋体"/>
          <w:szCs w:val="21"/>
        </w:rPr>
        <w:t>tuberculosis.</w:t>
      </w:r>
    </w:p>
    <w:p w:rsidR="00922924" w:rsidRPr="00922924" w:rsidRDefault="00922924" w:rsidP="00922924">
      <w:pPr>
        <w:rPr>
          <w:rFonts w:ascii="宋体" w:eastAsia="宋体" w:hAnsi="宋体" w:cs="宋体"/>
          <w:szCs w:val="21"/>
        </w:rPr>
      </w:pPr>
    </w:p>
    <w:p w:rsidR="00922924" w:rsidRPr="00922924" w:rsidRDefault="00922924" w:rsidP="00922924">
      <w:pPr>
        <w:rPr>
          <w:rFonts w:ascii="宋体" w:eastAsia="宋体" w:hAnsi="宋体" w:cs="宋体"/>
          <w:szCs w:val="21"/>
        </w:rPr>
      </w:pPr>
      <w:r w:rsidRPr="00922924">
        <w:rPr>
          <w:rFonts w:ascii="宋体" w:eastAsia="宋体" w:hAnsi="宋体" w:cs="宋体"/>
          <w:szCs w:val="21"/>
        </w:rPr>
        <w:t>DOI: 10.1080/21505594.2025.2542466</w:t>
      </w:r>
    </w:p>
    <w:p w:rsidR="00922924" w:rsidRPr="00922924" w:rsidRDefault="00922924" w:rsidP="00922924">
      <w:pPr>
        <w:rPr>
          <w:rFonts w:ascii="宋体" w:eastAsia="宋体" w:hAnsi="宋体" w:cs="宋体"/>
          <w:szCs w:val="21"/>
        </w:rPr>
      </w:pPr>
      <w:r w:rsidRPr="00922924">
        <w:rPr>
          <w:rFonts w:ascii="宋体" w:eastAsia="宋体" w:hAnsi="宋体" w:cs="宋体"/>
          <w:szCs w:val="21"/>
        </w:rPr>
        <w:t>PMCID: PMC12363531</w:t>
      </w:r>
    </w:p>
    <w:p w:rsidR="00922924" w:rsidRPr="00922924" w:rsidRDefault="00922924" w:rsidP="00922924">
      <w:pPr>
        <w:rPr>
          <w:rFonts w:ascii="宋体" w:eastAsia="宋体" w:hAnsi="宋体" w:cs="宋体"/>
          <w:szCs w:val="21"/>
        </w:rPr>
      </w:pPr>
      <w:r w:rsidRPr="00922924">
        <w:rPr>
          <w:rFonts w:ascii="宋体" w:eastAsia="宋体" w:hAnsi="宋体" w:cs="宋体"/>
          <w:szCs w:val="21"/>
        </w:rPr>
        <w:t>PMID: 40825006</w:t>
      </w:r>
    </w:p>
    <w:p w:rsidR="00922924" w:rsidRPr="00922924" w:rsidRDefault="00922924" w:rsidP="00922924">
      <w:pPr>
        <w:rPr>
          <w:rFonts w:ascii="宋体" w:eastAsia="宋体" w:hAnsi="宋体" w:cs="宋体"/>
          <w:szCs w:val="21"/>
        </w:rPr>
      </w:pPr>
    </w:p>
    <w:p w:rsidR="00EC5A2A" w:rsidRPr="00F624AA" w:rsidRDefault="00EC5A2A" w:rsidP="00EC5A2A">
      <w:pPr>
        <w:rPr>
          <w:rFonts w:ascii="宋体" w:eastAsia="宋体" w:hAnsi="宋体" w:cs="宋体"/>
          <w:b/>
          <w:color w:val="FF0000"/>
          <w:szCs w:val="21"/>
        </w:rPr>
      </w:pPr>
      <w:r w:rsidRPr="00F624AA">
        <w:rPr>
          <w:rFonts w:ascii="宋体" w:eastAsia="宋体" w:hAnsi="宋体" w:cs="宋体"/>
          <w:b/>
          <w:color w:val="FF0000"/>
          <w:szCs w:val="21"/>
        </w:rPr>
        <w:t>1</w:t>
      </w:r>
      <w:r w:rsidR="00814DB4">
        <w:rPr>
          <w:rFonts w:ascii="宋体" w:eastAsia="宋体" w:hAnsi="宋体" w:cs="宋体"/>
          <w:b/>
          <w:color w:val="FF0000"/>
          <w:szCs w:val="21"/>
        </w:rPr>
        <w:t>1</w:t>
      </w:r>
      <w:r w:rsidRPr="00F624AA">
        <w:rPr>
          <w:rFonts w:ascii="宋体" w:eastAsia="宋体" w:hAnsi="宋体" w:cs="宋体"/>
          <w:b/>
          <w:color w:val="FF0000"/>
          <w:szCs w:val="21"/>
        </w:rPr>
        <w:t>. China CDC Wkly. 2025 Aug 15;7(33):1073-1078. doi: 10.46234/ccdcw2025.181.</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Genotypic Characteristics of Mycobacterium Tuberculosis Based on Whole Genome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Sequencing - Southern Xinjiang Uygur Autonomous Region, China, 2021-2023.</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Abudureheman P(1), Wang S(2), Wang L(2), Badeerhan G(2), Wumaier K(2), Liu N(2),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Ma X(1), Wang X(2).</w:t>
      </w:r>
    </w:p>
    <w:p w:rsidR="00EC5A2A" w:rsidRDefault="00EC5A2A" w:rsidP="00EC5A2A">
      <w:pPr>
        <w:rPr>
          <w:rFonts w:ascii="宋体" w:eastAsia="宋体" w:hAnsi="宋体" w:cs="宋体"/>
          <w:szCs w:val="21"/>
        </w:rPr>
      </w:pPr>
    </w:p>
    <w:p w:rsidR="00FC2DD3" w:rsidRPr="00FC2DD3" w:rsidRDefault="00FC2DD3" w:rsidP="00EC5A2A">
      <w:pPr>
        <w:rPr>
          <w:rFonts w:ascii="宋体" w:eastAsia="宋体" w:hAnsi="宋体" w:cs="宋体"/>
          <w:b/>
          <w:color w:val="0070C0"/>
          <w:szCs w:val="21"/>
        </w:rPr>
      </w:pPr>
      <w:r w:rsidRPr="00FC2DD3">
        <w:rPr>
          <w:rFonts w:ascii="宋体" w:eastAsia="宋体" w:hAnsi="宋体" w:cs="宋体"/>
          <w:b/>
          <w:color w:val="0070C0"/>
          <w:szCs w:val="21"/>
        </w:rPr>
        <w:t xml:space="preserve">Palidanguli Abudureheman, Senlu Wang, Le Wang, Gulina Badeerhan, Kailibinuer </w:t>
      </w:r>
      <w:r w:rsidRPr="00FC2DD3">
        <w:rPr>
          <w:rFonts w:ascii="宋体" w:eastAsia="宋体" w:hAnsi="宋体" w:cs="宋体"/>
          <w:b/>
          <w:color w:val="0070C0"/>
          <w:szCs w:val="21"/>
        </w:rPr>
        <w:lastRenderedPageBreak/>
        <w:t>Wumaier, Nianqiang Liu, Xiaowei Ma, Xijiang Wang</w:t>
      </w:r>
      <w:r w:rsidRPr="00FC2DD3">
        <w:rPr>
          <w:rFonts w:ascii="宋体" w:eastAsia="宋体" w:hAnsi="宋体" w:cs="宋体" w:hint="eastAsia"/>
          <w:b/>
          <w:color w:val="0070C0"/>
          <w:szCs w:val="21"/>
        </w:rPr>
        <w:t>*</w:t>
      </w:r>
    </w:p>
    <w:p w:rsidR="00FC2DD3" w:rsidRPr="00FC2DD3" w:rsidRDefault="00FC2DD3" w:rsidP="00EC5A2A">
      <w:pPr>
        <w:rPr>
          <w:rFonts w:ascii="宋体" w:eastAsia="宋体" w:hAnsi="宋体" w:cs="宋体"/>
          <w:b/>
          <w:color w:val="0070C0"/>
          <w:szCs w:val="21"/>
        </w:rPr>
      </w:pPr>
      <w:r w:rsidRPr="00FC2DD3">
        <w:rPr>
          <w:rFonts w:ascii="宋体" w:eastAsia="宋体" w:hAnsi="宋体" w:cs="宋体" w:hint="eastAsia"/>
          <w:b/>
          <w:color w:val="0070C0"/>
          <w:szCs w:val="21"/>
        </w:rPr>
        <w:t>*</w:t>
      </w:r>
      <w:r w:rsidRPr="00FC2DD3">
        <w:rPr>
          <w:rFonts w:ascii="宋体" w:eastAsia="宋体" w:hAnsi="宋体" w:cs="宋体"/>
          <w:b/>
          <w:color w:val="0070C0"/>
          <w:szCs w:val="21"/>
        </w:rPr>
        <w:t>Corresponding author: Xijiang Wang, wxj@xjcdc.com.</w:t>
      </w:r>
    </w:p>
    <w:p w:rsidR="00FC2DD3" w:rsidRDefault="00FC2DD3"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(1)School of Public Health, Xinjiang Medical University, Urumqi City, Xinjiang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Uygur Autonomous Region,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(2)Xinjiang Uygur Autonomous Region Center for Disease Control and Prevention,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Urumqi City, Xinjiang Uygur Autonomous Region,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WHAT IS ALREADY KNOWN ABOUT THIS TOPIC? </w:t>
      </w:r>
      <w:r w:rsidRPr="00EC5A2A">
        <w:rPr>
          <w:rFonts w:ascii="宋体" w:eastAsia="宋体" w:hAnsi="宋体" w:cs="宋体"/>
          <w:szCs w:val="21"/>
        </w:rPr>
        <w:t xml:space="preserve">Currently, Mycobacterium tuberculosis 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classified into 9 major lineages, each exhibiting distinct geographical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distribution patterns and transmission characteristics. In China, Lineage 2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predominates, while Lineage 3 is primarily distributed in the Xinjiang region.</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WHAT IS ADDED BY THIS REPORT? </w:t>
      </w:r>
      <w:r w:rsidRPr="00EC5A2A">
        <w:rPr>
          <w:rFonts w:ascii="宋体" w:eastAsia="宋体" w:hAnsi="宋体" w:cs="宋体"/>
          <w:szCs w:val="21"/>
        </w:rPr>
        <w:t xml:space="preserve">This study integrated multidimensional analyses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incorporating patient characteristics, strain lineages, drug resistance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profiles, and transmission networks, providing a comprehensive elucidation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Mycobacterium tuberculosis molecular epidemiology.</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WHAT ARE THE IMPLICATIONS FOR PUBLIC HEALTH PRACTICE? </w:t>
      </w:r>
      <w:r w:rsidRPr="00EC5A2A">
        <w:rPr>
          <w:rFonts w:ascii="宋体" w:eastAsia="宋体" w:hAnsi="宋体" w:cs="宋体"/>
          <w:szCs w:val="21"/>
        </w:rPr>
        <w:t xml:space="preserve">Molecular epidemiological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insights into Mycobacterium tuberculosis transmission in Southern Xinjiang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enable precision tuberculosis control.</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Copyright © 2025 by Chinese Center for Disease Control and Prevention.</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10.46234/ccdcw2025.181</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PMC12365654</w:t>
      </w:r>
    </w:p>
    <w:p w:rsidR="00EC5A2A" w:rsidRPr="00EC5A2A" w:rsidRDefault="00F624AA" w:rsidP="00EC5A2A">
      <w:pPr>
        <w:rPr>
          <w:rFonts w:ascii="宋体" w:eastAsia="宋体" w:hAnsi="宋体" w:cs="宋体" w:hint="eastAsia"/>
          <w:szCs w:val="21"/>
        </w:rPr>
      </w:pPr>
      <w:r>
        <w:rPr>
          <w:rFonts w:ascii="宋体" w:eastAsia="宋体" w:hAnsi="宋体" w:cs="宋体"/>
          <w:szCs w:val="21"/>
        </w:rPr>
        <w:t>PMID: 40843139</w:t>
      </w:r>
    </w:p>
    <w:p w:rsidR="00EC5A2A" w:rsidRPr="00EC5A2A" w:rsidRDefault="00EC5A2A" w:rsidP="00EC5A2A">
      <w:pPr>
        <w:rPr>
          <w:rFonts w:ascii="宋体" w:eastAsia="宋体" w:hAnsi="宋体" w:cs="宋体"/>
          <w:szCs w:val="21"/>
        </w:rPr>
      </w:pPr>
    </w:p>
    <w:p w:rsidR="00EC5A2A" w:rsidRPr="00F624AA" w:rsidRDefault="00814DB4" w:rsidP="00EC5A2A">
      <w:pPr>
        <w:rPr>
          <w:rFonts w:ascii="宋体" w:eastAsia="宋体" w:hAnsi="宋体" w:cs="宋体"/>
          <w:b/>
          <w:color w:val="FF0000"/>
          <w:szCs w:val="21"/>
        </w:rPr>
      </w:pPr>
      <w:r>
        <w:rPr>
          <w:rFonts w:ascii="宋体" w:eastAsia="宋体" w:hAnsi="宋体" w:cs="宋体"/>
          <w:b/>
          <w:color w:val="FF0000"/>
          <w:szCs w:val="21"/>
        </w:rPr>
        <w:t>1</w:t>
      </w:r>
      <w:r w:rsidR="00EC5A2A" w:rsidRPr="00F624AA">
        <w:rPr>
          <w:rFonts w:ascii="宋体" w:eastAsia="宋体" w:hAnsi="宋体" w:cs="宋体"/>
          <w:b/>
          <w:color w:val="FF0000"/>
          <w:szCs w:val="21"/>
        </w:rPr>
        <w:t>2. China CDC Wkly. 2025 Aug 15;7(33):1079-1086. doi: 10.46234/ccdcw2025.180.</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Epidemiological Characteristics of Tuberculosis Among Interprovincial Migrants -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China, 2019-2023.</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Xu D(#)(1)(2), Li X(#)(3), Tian F(#)(4), Cui Z(5), Chen W(2)(3).</w:t>
      </w:r>
    </w:p>
    <w:p w:rsidR="00EC5A2A" w:rsidRDefault="00EC5A2A" w:rsidP="00EC5A2A">
      <w:pPr>
        <w:rPr>
          <w:rFonts w:ascii="宋体" w:eastAsia="宋体" w:hAnsi="宋体" w:cs="宋体"/>
          <w:szCs w:val="21"/>
        </w:rPr>
      </w:pPr>
    </w:p>
    <w:p w:rsidR="00FC2DD3" w:rsidRPr="00FC2DD3" w:rsidRDefault="00FC2DD3" w:rsidP="00EC5A2A">
      <w:pPr>
        <w:rPr>
          <w:rFonts w:ascii="宋体" w:eastAsia="宋体" w:hAnsi="宋体" w:cs="宋体"/>
          <w:b/>
          <w:color w:val="0070C0"/>
          <w:szCs w:val="21"/>
        </w:rPr>
      </w:pPr>
      <w:r w:rsidRPr="00FC2DD3">
        <w:rPr>
          <w:rFonts w:ascii="宋体" w:eastAsia="宋体" w:hAnsi="宋体" w:cs="宋体"/>
          <w:b/>
          <w:color w:val="0070C0"/>
          <w:szCs w:val="21"/>
        </w:rPr>
        <w:t>Da Xu, Xue Li, Feifei Tian, Zhezhe Cui, Wei Chen</w:t>
      </w:r>
      <w:r w:rsidRPr="00FC2DD3">
        <w:rPr>
          <w:rFonts w:ascii="宋体" w:eastAsia="宋体" w:hAnsi="宋体" w:cs="宋体" w:hint="eastAsia"/>
          <w:b/>
          <w:color w:val="0070C0"/>
          <w:szCs w:val="21"/>
        </w:rPr>
        <w:t>*</w:t>
      </w:r>
    </w:p>
    <w:p w:rsidR="00FC2DD3" w:rsidRPr="00FC2DD3" w:rsidRDefault="00FC2DD3" w:rsidP="00EC5A2A">
      <w:pPr>
        <w:rPr>
          <w:rFonts w:ascii="宋体" w:eastAsia="宋体" w:hAnsi="宋体" w:cs="宋体"/>
          <w:b/>
          <w:color w:val="0070C0"/>
          <w:szCs w:val="21"/>
        </w:rPr>
      </w:pPr>
      <w:r w:rsidRPr="00FC2DD3">
        <w:rPr>
          <w:rFonts w:ascii="宋体" w:eastAsia="宋体" w:hAnsi="宋体" w:cs="宋体" w:hint="eastAsia"/>
          <w:b/>
          <w:color w:val="0070C0"/>
          <w:szCs w:val="21"/>
        </w:rPr>
        <w:t>*</w:t>
      </w:r>
      <w:r w:rsidRPr="00FC2DD3">
        <w:rPr>
          <w:rFonts w:ascii="宋体" w:eastAsia="宋体" w:hAnsi="宋体" w:cs="宋体"/>
          <w:b/>
          <w:color w:val="0070C0"/>
          <w:szCs w:val="21"/>
        </w:rPr>
        <w:t>Corresponding author: Wei Chen, chenwei@chinacdc.cn</w:t>
      </w:r>
    </w:p>
    <w:p w:rsidR="00FC2DD3" w:rsidRPr="00FC2DD3" w:rsidRDefault="00FC2DD3" w:rsidP="00EC5A2A">
      <w:pPr>
        <w:rPr>
          <w:rFonts w:ascii="宋体" w:eastAsia="宋体" w:hAnsi="宋体" w:cs="宋体"/>
          <w:b/>
          <w:color w:val="0070C0"/>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(1)National Institute for Communicable Disease Control and Prevention, Chinese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Center for Disease Control and Prevention, Beijing,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(2)Chinese Field Epidemiology Training Program, Chinese Centre for Disease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Control and Prevention, Beijing,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(3)National Center for Tuberculosis Control and Prevention, Chinese Centre for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Disease Control and Prevention, Beijing,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(4)Daxing Center for Disease Control and Prevention, Beijing,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(5)Guangxi Zhuang Autonomous Region Center for Disease Control and Prevention,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Nanning City, Guangxi Zhuang Autonomous Region,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(#)Contributed equally</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INTRODUCTION: </w:t>
      </w:r>
      <w:r w:rsidRPr="00EC5A2A">
        <w:rPr>
          <w:rFonts w:ascii="宋体" w:eastAsia="宋体" w:hAnsi="宋体" w:cs="宋体"/>
          <w:szCs w:val="21"/>
        </w:rPr>
        <w:t xml:space="preserve">Tuberculosis (TB) represents one of China's most significant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infectious disease, with inter-provincial population migration posing 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challenge to controlling its spread. This study examined TB cases among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inter-provincial migrants across China from 2019 to 2023.</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METHODS: </w:t>
      </w:r>
      <w:r w:rsidRPr="00EC5A2A">
        <w:rPr>
          <w:rFonts w:ascii="宋体" w:eastAsia="宋体" w:hAnsi="宋体" w:cs="宋体"/>
          <w:szCs w:val="21"/>
        </w:rPr>
        <w:t xml:space="preserve">TB surveillance data were extracted from China's Tuberculosis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Information Management System and analyzed using R software (version 4.4.0).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After information desensitization, the relevant information of TB patients with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differing current and permanent address codes was extracted.</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RESULTS:</w:t>
      </w:r>
      <w:r w:rsidRPr="00EC5A2A">
        <w:rPr>
          <w:rFonts w:ascii="宋体" w:eastAsia="宋体" w:hAnsi="宋体" w:cs="宋体"/>
          <w:szCs w:val="21"/>
        </w:rPr>
        <w:t xml:space="preserve"> Between 2019 and 2023, we identified 123,945 TB cases among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inter-provincial migrants, representing 4.03% (123,945/3,077,951) of all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reported TB cases. The primary destination provincial-level administrative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divisions (PLADs) for TB patients were Guangdong (48,183 cases, 38.9%), Zhejiang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(27,383 cases, 22.1%), Fujian (8,582 cases, 6.9%), Beijing (7,959 cases, 6.4%),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and Shanghai (7,403 cases, 5.9%), collectively accounting for 80.3% of all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inter-provincial migrant TB cases. The PLADs with the highest outflow of TB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migrants were Sichuan (15,155 cases, 12.23%), Hunan (14,707 cases, 11.87%),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Guizhou (13,927 cases, 11.24%), Jiangxi (8,892 cases, 7.17%), and Hubei (8,441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cases, 6.81%). Among these migrant cases, 66.2% were male, 93.0% were newly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diagnosed, 2.4% exhibited drug resistance. The proportion of individuals aged </w:t>
      </w:r>
    </w:p>
    <w:p w:rsidR="00EC5A2A" w:rsidRPr="00EC5A2A" w:rsidRDefault="00EC5A2A" w:rsidP="00EC5A2A">
      <w:pPr>
        <w:rPr>
          <w:rFonts w:ascii="宋体" w:eastAsia="宋体" w:hAnsi="宋体" w:cs="宋体" w:hint="eastAsia"/>
          <w:szCs w:val="21"/>
        </w:rPr>
      </w:pPr>
      <w:r w:rsidRPr="00EC5A2A">
        <w:rPr>
          <w:rFonts w:ascii="宋体" w:eastAsia="宋体" w:hAnsi="宋体" w:cs="宋体" w:hint="eastAsia"/>
          <w:szCs w:val="21"/>
        </w:rPr>
        <w:t xml:space="preserve">45-64, aged ≥65 and re-treated exhibited a significant annual increase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(P&lt;0.001). The overall successful treatment rate was 89.5%, while 5.3%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experienced adverse treatment outcomes. Throughout the study period, the lowest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proportion of TB cases among inter-provincial migrants occurred in February.</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CONCLUSION:</w:t>
      </w:r>
      <w:r w:rsidRPr="00EC5A2A">
        <w:rPr>
          <w:rFonts w:ascii="宋体" w:eastAsia="宋体" w:hAnsi="宋体" w:cs="宋体"/>
          <w:szCs w:val="21"/>
        </w:rPr>
        <w:t xml:space="preserve"> From 2019 to 2023, the characteristics of TB among inter-PLADs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migrant patients have undergone certain changes. The migration of TB primarily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flows from economically weaker regions to more developed areas, with the main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destination PLADs relatively stable. Effective TB control among inter-PLADs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migrants requires targeted screening programs focusing on individuals from major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source and destination PLADs. Tailored strategies should be developed based 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the migration patterns of different PLADs.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Copyright © 2025 by Chinese Center for Disease Control and Prevention.</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10.46234/ccdcw2025.180</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PMC12365652</w:t>
      </w:r>
    </w:p>
    <w:p w:rsidR="00EC5A2A" w:rsidRPr="00EC5A2A" w:rsidRDefault="00F624AA" w:rsidP="00EC5A2A">
      <w:pPr>
        <w:rPr>
          <w:rFonts w:ascii="宋体" w:eastAsia="宋体" w:hAnsi="宋体" w:cs="宋体" w:hint="eastAsia"/>
          <w:szCs w:val="21"/>
        </w:rPr>
      </w:pPr>
      <w:r>
        <w:rPr>
          <w:rFonts w:ascii="宋体" w:eastAsia="宋体" w:hAnsi="宋体" w:cs="宋体"/>
          <w:szCs w:val="21"/>
        </w:rPr>
        <w:t>PMID: 40843138</w:t>
      </w:r>
    </w:p>
    <w:p w:rsidR="00EC5A2A" w:rsidRPr="00EC5A2A" w:rsidRDefault="00EC5A2A" w:rsidP="00EC5A2A">
      <w:pPr>
        <w:rPr>
          <w:rFonts w:ascii="宋体" w:eastAsia="宋体" w:hAnsi="宋体" w:cs="宋体"/>
          <w:szCs w:val="21"/>
        </w:rPr>
      </w:pPr>
    </w:p>
    <w:p w:rsidR="00EC5A2A" w:rsidRPr="00F624AA" w:rsidRDefault="00814DB4" w:rsidP="00EC5A2A">
      <w:pPr>
        <w:rPr>
          <w:rFonts w:ascii="宋体" w:eastAsia="宋体" w:hAnsi="宋体" w:cs="宋体"/>
          <w:b/>
          <w:color w:val="FF0000"/>
          <w:szCs w:val="21"/>
        </w:rPr>
      </w:pPr>
      <w:r>
        <w:rPr>
          <w:rFonts w:ascii="宋体" w:eastAsia="宋体" w:hAnsi="宋体" w:cs="宋体"/>
          <w:b/>
          <w:color w:val="FF0000"/>
          <w:szCs w:val="21"/>
        </w:rPr>
        <w:t>1</w:t>
      </w:r>
      <w:r w:rsidR="00EC5A2A" w:rsidRPr="00F624AA">
        <w:rPr>
          <w:rFonts w:ascii="宋体" w:eastAsia="宋体" w:hAnsi="宋体" w:cs="宋体"/>
          <w:b/>
          <w:color w:val="FF0000"/>
          <w:szCs w:val="21"/>
        </w:rPr>
        <w:t>3. China CDC Wkly. 2025 Aug 15;7(33):1087-1092. doi: 10.46234/ccdcw2025.183.</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 xml:space="preserve">An Outbreak of Isoniazid-Resistant Tuberculosis in a School Originating from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Household Transmission - Guigang City, Guangxi Zhuang Autonomous Region, China,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November 2024.</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Xu D(#)(1)(2)(3), Liang X(#)(1), Zhou L(#)(1), Chen W(3)(4), Ye J(1), Li J(1),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Yao W(5), Zhu J(6), Cui Z(1).</w:t>
      </w:r>
    </w:p>
    <w:p w:rsidR="00EC5A2A" w:rsidRDefault="00EC5A2A" w:rsidP="00EC5A2A">
      <w:pPr>
        <w:rPr>
          <w:rFonts w:ascii="宋体" w:eastAsia="宋体" w:hAnsi="宋体" w:cs="宋体"/>
          <w:szCs w:val="21"/>
        </w:rPr>
      </w:pPr>
    </w:p>
    <w:p w:rsidR="001174DF" w:rsidRPr="001174DF" w:rsidRDefault="001174DF" w:rsidP="00EC5A2A">
      <w:pPr>
        <w:rPr>
          <w:rFonts w:ascii="宋体" w:eastAsia="宋体" w:hAnsi="宋体" w:cs="宋体"/>
          <w:b/>
          <w:color w:val="0070C0"/>
          <w:szCs w:val="21"/>
        </w:rPr>
      </w:pPr>
      <w:r w:rsidRPr="001174DF">
        <w:rPr>
          <w:rFonts w:ascii="宋体" w:eastAsia="宋体" w:hAnsi="宋体" w:cs="宋体"/>
          <w:b/>
          <w:color w:val="0070C0"/>
          <w:szCs w:val="21"/>
        </w:rPr>
        <w:t>Da Xu, Xiaoyan Liang, Lingyun Zhou, Wei Chen, Jing Ye, Juan Li, Weihua Yao, Jinhui Zhu</w:t>
      </w:r>
      <w:r w:rsidR="00BE5222">
        <w:rPr>
          <w:rFonts w:ascii="宋体" w:eastAsia="宋体" w:hAnsi="宋体" w:cs="宋体" w:hint="eastAsia"/>
          <w:b/>
          <w:color w:val="0070C0"/>
          <w:szCs w:val="21"/>
        </w:rPr>
        <w:t>*</w:t>
      </w:r>
      <w:r w:rsidRPr="001174DF">
        <w:rPr>
          <w:rFonts w:ascii="宋体" w:eastAsia="宋体" w:hAnsi="宋体" w:cs="宋体"/>
          <w:b/>
          <w:color w:val="0070C0"/>
          <w:szCs w:val="21"/>
        </w:rPr>
        <w:t>, Zhezhe Cui</w:t>
      </w:r>
      <w:r w:rsidR="00BE5222">
        <w:rPr>
          <w:rFonts w:ascii="宋体" w:eastAsia="宋体" w:hAnsi="宋体" w:cs="宋体" w:hint="eastAsia"/>
          <w:b/>
          <w:color w:val="0070C0"/>
          <w:szCs w:val="21"/>
        </w:rPr>
        <w:t>*</w:t>
      </w:r>
    </w:p>
    <w:p w:rsidR="001174DF" w:rsidRPr="00D0124E" w:rsidRDefault="00BE5222" w:rsidP="00D0124E">
      <w:pPr>
        <w:jc w:val="left"/>
        <w:rPr>
          <w:rFonts w:ascii="宋体" w:eastAsia="宋体" w:hAnsi="宋体" w:cs="宋体"/>
          <w:b/>
          <w:color w:val="0070C0"/>
          <w:szCs w:val="21"/>
        </w:rPr>
      </w:pPr>
      <w:r w:rsidRPr="00D0124E">
        <w:rPr>
          <w:rFonts w:ascii="宋体" w:eastAsia="宋体" w:hAnsi="宋体" w:cs="宋体" w:hint="eastAsia"/>
          <w:b/>
          <w:color w:val="0070C0"/>
          <w:szCs w:val="21"/>
        </w:rPr>
        <w:t>*</w:t>
      </w:r>
      <w:r w:rsidRPr="00D0124E">
        <w:rPr>
          <w:rFonts w:ascii="宋体" w:eastAsia="宋体" w:hAnsi="宋体" w:cs="宋体"/>
          <w:b/>
          <w:color w:val="0070C0"/>
          <w:szCs w:val="21"/>
        </w:rPr>
        <w:t xml:space="preserve"> Corresponding authors: Zhezhe Cui, gxcdctbi</w:t>
      </w:r>
      <w:r w:rsidR="00D0124E">
        <w:rPr>
          <w:rFonts w:ascii="宋体" w:eastAsia="宋体" w:hAnsi="宋体" w:cs="宋体"/>
          <w:b/>
          <w:color w:val="0070C0"/>
          <w:szCs w:val="21"/>
        </w:rPr>
        <w:t xml:space="preserve">@wsjkw.gxzf.gov.cn; Jinhui Zhu, </w:t>
      </w:r>
      <w:r w:rsidRPr="00D0124E">
        <w:rPr>
          <w:rFonts w:ascii="宋体" w:eastAsia="宋体" w:hAnsi="宋体" w:cs="宋体"/>
          <w:b/>
          <w:color w:val="0070C0"/>
          <w:szCs w:val="21"/>
        </w:rPr>
        <w:t>cdc@wsjkw.gxzf.gov.cn</w:t>
      </w:r>
    </w:p>
    <w:p w:rsidR="001174DF" w:rsidRDefault="001174DF"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(1)Institute of Tuberculosis Control and Prevention, Guangxi Zhuang Autonomous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Region Center for Disease Control and Prevention, Nanning City, Guangxi Zhuang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Autonomous Region,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(2)National Institute for Communicable Disease Control and Prevention, Chinese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Center for Disease Control and Prevention, Beijing,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(3)Chinese Field Epidemiology Training Program, Chinese Centre for Disease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Control and Prevention, Beijing,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(4)National Center for Tuberculosis Control and Prevention, Chinese Centre for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Disease Control and Prevention, Beijing,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(5)Guigang City Center for Disease Control and Prevention, Guigang City, Guangxi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Zhuang Autonomous Region,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(6)Guangxi Key Laboratory of Major Infectious Disease Prevention and Control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Biosafety Emergency Response, Guangxi Zhuang Autonomous Region Center for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Disease Control and Prevention, Nanning City, Guangxi Zhuang Autonomous Region,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(#)Contributed equally</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WHAT IS ALREADY KNOWN ABOUT THIS TOPIC? </w:t>
      </w:r>
      <w:r w:rsidRPr="00EC5A2A">
        <w:rPr>
          <w:rFonts w:ascii="宋体" w:eastAsia="宋体" w:hAnsi="宋体" w:cs="宋体"/>
          <w:szCs w:val="21"/>
        </w:rPr>
        <w:t xml:space="preserve">Tuberculosis (TB) represents one of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world's most significant infectious diseases, caused by Mycobacterium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tuberculosis (M. tuberculosis). The pathogen spreads readily among students due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to crowded environments and prolonged close contact during school activities.</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WHAT IS ADDED BY THIS REPORT? </w:t>
      </w:r>
      <w:r w:rsidRPr="00EC5A2A">
        <w:rPr>
          <w:rFonts w:ascii="宋体" w:eastAsia="宋体" w:hAnsi="宋体" w:cs="宋体"/>
          <w:szCs w:val="21"/>
        </w:rPr>
        <w:t xml:space="preserve">This outbreak investigation identified 18 TB cases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(15 students, 1 teacher, and 2 staff members), including 5 cases with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isoniazid-resistant TB. Sixteen pulmonary TB cases demonstrated clear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epidemiological linkage, indicating a clustered outbreak spanning multiple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households, school grades, and both junior and senior high schools.</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WHAT ARE THE IMPLICATIONS FOR PUBLIC HEALTH PRACTICE? </w:t>
      </w:r>
      <w:r w:rsidRPr="00EC5A2A">
        <w:rPr>
          <w:rFonts w:ascii="宋体" w:eastAsia="宋体" w:hAnsi="宋体" w:cs="宋体"/>
          <w:szCs w:val="21"/>
        </w:rPr>
        <w:t xml:space="preserve">This outbreak underscores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the critical importance of comprehensive household contact screening. When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tuberculosis emerges within a family unit, school contacts - particularly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students and teachers - require immediate and thorough screening. Additionally,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the outbreak reveals significant gaps in the effectiveness and quality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entrance physical examinations that demand urgent improvement.</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Copyright © 2025 by Chinese Center for Disease Control and Prevention.</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10.46234/ccdcw2025.183</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PMC12365653</w:t>
      </w:r>
    </w:p>
    <w:p w:rsidR="00EC5A2A" w:rsidRPr="00EC5A2A" w:rsidRDefault="00EC5A2A" w:rsidP="00EC5A2A">
      <w:pPr>
        <w:rPr>
          <w:rFonts w:ascii="宋体" w:eastAsia="宋体" w:hAnsi="宋体" w:cs="宋体" w:hint="eastAsia"/>
          <w:szCs w:val="21"/>
        </w:rPr>
      </w:pPr>
      <w:r w:rsidRPr="00EC5A2A">
        <w:rPr>
          <w:rFonts w:ascii="宋体" w:eastAsia="宋体" w:hAnsi="宋体" w:cs="宋体"/>
          <w:szCs w:val="21"/>
        </w:rPr>
        <w:t>PMID: 4</w:t>
      </w:r>
      <w:r w:rsidR="00F624AA">
        <w:rPr>
          <w:rFonts w:ascii="宋体" w:eastAsia="宋体" w:hAnsi="宋体" w:cs="宋体"/>
          <w:szCs w:val="21"/>
        </w:rPr>
        <w:t>0843137</w:t>
      </w:r>
    </w:p>
    <w:p w:rsidR="00EC5A2A" w:rsidRPr="00EC5A2A" w:rsidRDefault="00EC5A2A" w:rsidP="00EC5A2A">
      <w:pPr>
        <w:rPr>
          <w:rFonts w:ascii="宋体" w:eastAsia="宋体" w:hAnsi="宋体" w:cs="宋体"/>
          <w:szCs w:val="21"/>
        </w:rPr>
      </w:pPr>
    </w:p>
    <w:p w:rsidR="00EC5A2A" w:rsidRPr="00F624AA" w:rsidRDefault="00814DB4" w:rsidP="00EC5A2A">
      <w:pPr>
        <w:rPr>
          <w:rFonts w:ascii="宋体" w:eastAsia="宋体" w:hAnsi="宋体" w:cs="宋体"/>
          <w:b/>
          <w:color w:val="FF0000"/>
          <w:szCs w:val="21"/>
        </w:rPr>
      </w:pPr>
      <w:r>
        <w:rPr>
          <w:rFonts w:ascii="宋体" w:eastAsia="宋体" w:hAnsi="宋体" w:cs="宋体"/>
          <w:b/>
          <w:color w:val="FF0000"/>
          <w:szCs w:val="21"/>
        </w:rPr>
        <w:t>1</w:t>
      </w:r>
      <w:r w:rsidR="00EC5A2A" w:rsidRPr="00F624AA">
        <w:rPr>
          <w:rFonts w:ascii="宋体" w:eastAsia="宋体" w:hAnsi="宋体" w:cs="宋体"/>
          <w:b/>
          <w:color w:val="FF0000"/>
          <w:szCs w:val="21"/>
        </w:rPr>
        <w:t xml:space="preserve">4. Lancet Reg Health West Pac. 2025 Aug 12;61:101659. doi: </w:t>
      </w:r>
    </w:p>
    <w:p w:rsidR="00EC5A2A" w:rsidRPr="00F624AA" w:rsidRDefault="00EC5A2A" w:rsidP="00EC5A2A">
      <w:pPr>
        <w:rPr>
          <w:rFonts w:ascii="宋体" w:eastAsia="宋体" w:hAnsi="宋体" w:cs="宋体"/>
          <w:b/>
          <w:color w:val="FF0000"/>
          <w:szCs w:val="21"/>
        </w:rPr>
      </w:pPr>
      <w:r w:rsidRPr="00F624AA">
        <w:rPr>
          <w:rFonts w:ascii="宋体" w:eastAsia="宋体" w:hAnsi="宋体" w:cs="宋体"/>
          <w:b/>
          <w:color w:val="FF0000"/>
          <w:szCs w:val="21"/>
        </w:rPr>
        <w:t>10.1016/j.lanwpc.2025.101659. eCollection 2025 Aug.</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Association of tuberculosis infection with the development of active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tuberculosis and comorbidities in rural China: a 10-year follow-up results of 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population-based, multicentre, prospective study.</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Xin H(1)(2), Du J(1)(2), Cao X(1)(2), Duan W(3), He A(4), Liang J(5), Zhu L(6),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Feng B(1)(2), He Y(1)(2), Shen L(1)(2), Huang J(1)(2), Liu Z(3), Liu F(4), Yang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S(4), Xu Z(5), Chen C(6), Zhang B(3), Yan J(3), Liang Y(7), Liu R(8), Zhu T(9),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Li H(10), Shen F(10), Guo T(1)(2), Di Y(1)(2), Li Z(1)(2), Liang J(1)(2), Zhao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Y(1)(2), Bai L(5), Lu W(6), Jin Q(1)(2), Gao L(1)(2).</w:t>
      </w:r>
    </w:p>
    <w:p w:rsidR="00EC5A2A" w:rsidRDefault="00EC5A2A" w:rsidP="00EC5A2A">
      <w:pPr>
        <w:rPr>
          <w:rFonts w:ascii="宋体" w:eastAsia="宋体" w:hAnsi="宋体" w:cs="宋体"/>
          <w:szCs w:val="21"/>
        </w:rPr>
      </w:pPr>
    </w:p>
    <w:p w:rsidR="00005626" w:rsidRPr="00E23A9C" w:rsidRDefault="00005626" w:rsidP="00EC5A2A">
      <w:pPr>
        <w:rPr>
          <w:rFonts w:ascii="宋体" w:eastAsia="宋体" w:hAnsi="宋体" w:cs="宋体"/>
          <w:b/>
          <w:color w:val="0070C0"/>
          <w:szCs w:val="21"/>
        </w:rPr>
      </w:pPr>
      <w:r w:rsidRPr="00E23A9C">
        <w:rPr>
          <w:rFonts w:ascii="宋体" w:eastAsia="宋体" w:hAnsi="宋体" w:cs="宋体"/>
          <w:b/>
          <w:color w:val="0070C0"/>
          <w:szCs w:val="21"/>
        </w:rPr>
        <w:t>Henan Xin, Jiang Du, Xuefang Cao, Weitao Duan, Aiwei He, Jun Liang, Limei Zhu, Boxuan Feng, Yijun He, Lingyu Shen, Juanjuan Huang, Zisen Liu, Fang Liu, Shumin Yang, Zuhui Xu, Cheng Chen, Bin Zhang, Jiaoxia Yan, Yanchun Liang, Rong Liu, Tao Zhu, Hongzhi Li, Fei Shen, Tonglei Guo, Yuanzhi Di, Zihan Li, Jianguo Liang, Yaqi Zhao, Liqiong Bai, Wei Lu, Qi Jin, and Lei Gao</w:t>
      </w:r>
      <w:r w:rsidRPr="00E23A9C">
        <w:rPr>
          <w:rFonts w:ascii="MS Gothic" w:eastAsia="宋体" w:hAnsi="MS Gothic" w:cs="MS Gothic"/>
          <w:b/>
          <w:color w:val="0070C0"/>
          <w:szCs w:val="21"/>
        </w:rPr>
        <w:t>∗</w:t>
      </w:r>
    </w:p>
    <w:p w:rsidR="00005626" w:rsidRPr="00E23A9C" w:rsidRDefault="00005626" w:rsidP="00EC5A2A">
      <w:pPr>
        <w:rPr>
          <w:rFonts w:ascii="宋体" w:eastAsia="宋体" w:hAnsi="宋体" w:cs="宋体"/>
          <w:b/>
          <w:color w:val="0070C0"/>
          <w:szCs w:val="21"/>
        </w:rPr>
      </w:pPr>
      <w:r w:rsidRPr="00E23A9C">
        <w:rPr>
          <w:rFonts w:ascii="宋体" w:eastAsia="宋体" w:hAnsi="宋体" w:cs="宋体"/>
          <w:b/>
          <w:color w:val="0070C0"/>
          <w:szCs w:val="21"/>
        </w:rPr>
        <w:t>*Corresponding author. E-mail address: gaolei@ipbcams.ac.cn (L. Gao).</w:t>
      </w:r>
    </w:p>
    <w:p w:rsidR="00005626" w:rsidRDefault="00005626"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(1)NHC Key Laboratory of Systems Biology of Pathogens, National Institute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Pathogen Biology, and Center for Tuberculosis Research, Chinese Academy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Medical Sciences and Peking Union Medical College, Beijing, PR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(2)Key Laboratory of Pathogen Infection Prevention and Control (Ministry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Education), National Institute of Pathogen Biology, Chinese Academy of Medical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Sciences &amp; Peking Union Medical College, Beijing, PR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(3)Zhongmu County Center for Disease Control and Prevention, Zhongmu, PR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(4)Gansu Provincial Center for Disease Control and Prevention, Lanzhou, PR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(5)Hunan Provincial Institute of Tuberculosis Prevention and Control, Changsha,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PR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(6)Jiangsu Provincial Center for Diseases Control and Prevention, Nanjing, PR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(7)Longxi County Center for Disease Control and Prevention, Longxi, PR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(8)Xiangtan County Center for Disease Control and Prevention, Xiangtan, PR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(9)Danyang City Center for Disease Control and Prevention, Danyang, PR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(10)Zhengzhou Sixth People's Hospital, Zhengzhou, PR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BACKGROUND: </w:t>
      </w:r>
      <w:r w:rsidRPr="00EC5A2A">
        <w:rPr>
          <w:rFonts w:ascii="宋体" w:eastAsia="宋体" w:hAnsi="宋体" w:cs="宋体"/>
          <w:szCs w:val="21"/>
        </w:rPr>
        <w:t xml:space="preserve">In China, there is limited research on the role of recent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long-term infection of Mycobacterium tuberculosis in relation to the incidence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of pulmonary tuberculosis (PTB), as well as the impact of tuberculosis infection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(TBI) on other diseases. A population-based, multicenter prospective study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(LATENTTB-NSTM) was implemented since 2013 to assess the prevalence of TBI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to track the development of active disease in rural China. This cohort study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provides an opportunity to address these gaps in knowledge.</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METHODS:</w:t>
      </w:r>
      <w:r w:rsidRPr="00EC5A2A">
        <w:rPr>
          <w:rFonts w:ascii="宋体" w:eastAsia="宋体" w:hAnsi="宋体" w:cs="宋体"/>
          <w:szCs w:val="21"/>
        </w:rPr>
        <w:t xml:space="preserve"> In October 2023, all 21,832 participants from rural China who initially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participated in the baseline survey of the LATENTTB-NSTM study were invited to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take part in the 10-year follow-up survey. The data on the incident PTB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other health concerns including type 2 diabetes mellitus (T2DM), cancers,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cardiovascular and cerebrovascular diseases were acquired from medical record or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self-reported. The proportion of baseline TBI and newly acquired infection to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the incident PTB and the association of baseline TBI status with the incidence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of other diseases were analyzed.</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FINDINGS:</w:t>
      </w:r>
      <w:r w:rsidRPr="00EC5A2A">
        <w:rPr>
          <w:rFonts w:ascii="宋体" w:eastAsia="宋体" w:hAnsi="宋体" w:cs="宋体"/>
          <w:szCs w:val="21"/>
        </w:rPr>
        <w:t xml:space="preserve"> Overall, 21,211 study participants with a sum of 170,152 person-years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were included in final analysis. During the 10-year period, a total of 181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incident PTB patients were identified, including 134 patients developed from TBI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defined at baseline and 47 patients developed from newly acquired infection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during follow-up. The proportion of newly acquired infection during follow-up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was statistically pronounced in incident PTB cases diagnosed in the latter 5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years as compared to in the first 5 years of the follow-up period (38·30%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(18/47) vs. 21·64% (29/134), p = 0·031). The proportion of baseline TBI was </w:t>
      </w:r>
    </w:p>
    <w:p w:rsidR="00EC5A2A" w:rsidRPr="00EC5A2A" w:rsidRDefault="00EC5A2A" w:rsidP="00EC5A2A">
      <w:pPr>
        <w:rPr>
          <w:rFonts w:ascii="宋体" w:eastAsia="宋体" w:hAnsi="宋体" w:cs="宋体" w:hint="eastAsia"/>
          <w:szCs w:val="21"/>
        </w:rPr>
      </w:pPr>
      <w:r w:rsidRPr="00EC5A2A">
        <w:rPr>
          <w:rFonts w:ascii="宋体" w:eastAsia="宋体" w:hAnsi="宋体" w:cs="宋体" w:hint="eastAsia"/>
          <w:szCs w:val="21"/>
        </w:rPr>
        <w:t xml:space="preserve">statistically higher in incident PTB cases aged ≥60 years than in those aged &lt;60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years (85·19% (69/81) vs. 65·00% (65/100), p = 0·0</w:t>
      </w:r>
      <w:r w:rsidR="00F624AA">
        <w:rPr>
          <w:rFonts w:ascii="宋体" w:eastAsia="宋体" w:hAnsi="宋体" w:cs="宋体"/>
          <w:szCs w:val="21"/>
        </w:rPr>
        <w:t xml:space="preserve">02). In addition, baseline TBI </w:t>
      </w:r>
      <w:r w:rsidRPr="00EC5A2A">
        <w:rPr>
          <w:rFonts w:ascii="宋体" w:eastAsia="宋体" w:hAnsi="宋体" w:cs="宋体"/>
          <w:szCs w:val="21"/>
        </w:rPr>
        <w:t xml:space="preserve">status was found to be significantly associated with increased risk of incident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T2DM, cancers and chronic bronchitis with adjusted hazard ratio of 1·22 (95%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confidence interval (CI): 1·04-1·42), 1·81 (95%</w:t>
      </w:r>
      <w:r w:rsidR="00F624AA">
        <w:rPr>
          <w:rFonts w:ascii="宋体" w:eastAsia="宋体" w:hAnsi="宋体" w:cs="宋体"/>
          <w:szCs w:val="21"/>
        </w:rPr>
        <w:t xml:space="preserve"> CI: 1·20-2·72), and 2·94 (95% </w:t>
      </w:r>
      <w:r w:rsidRPr="00EC5A2A">
        <w:rPr>
          <w:rFonts w:ascii="宋体" w:eastAsia="宋体" w:hAnsi="宋体" w:cs="宋体"/>
          <w:szCs w:val="21"/>
        </w:rPr>
        <w:t>CI: 1·06-8·15), respectively. The risk of incident T2DM slightly increased along with the increasing intensity of the immune response in TBI testing at baseline.</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INTERPRETATION: </w:t>
      </w:r>
      <w:r w:rsidRPr="00EC5A2A">
        <w:rPr>
          <w:rFonts w:ascii="宋体" w:eastAsia="宋体" w:hAnsi="宋体" w:cs="宋体"/>
          <w:szCs w:val="21"/>
        </w:rPr>
        <w:t xml:space="preserve">As compared to recent infection, TBI remains the dominating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contributor of incident PTB in rural China. Alongside efforts to systematically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manage infectious cases and close contacts, preventive treatment targeting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individuals under high risk of developing active diseases from TBI is crucial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for achieving rapid declining of PTB incidence. Moreover, the possible influence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of TBI on the other health conditions further underscores the importance of TBI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management from a new perspective.</w:t>
      </w:r>
    </w:p>
    <w:p w:rsidR="00EC5A2A" w:rsidRPr="00EC5A2A" w:rsidRDefault="00EC5A2A" w:rsidP="00EC5A2A">
      <w:pPr>
        <w:rPr>
          <w:rFonts w:ascii="宋体" w:eastAsia="宋体" w:hAnsi="宋体" w:cs="宋体"/>
          <w:szCs w:val="21"/>
        </w:rPr>
      </w:pPr>
      <w:r w:rsidRPr="00F624AA">
        <w:rPr>
          <w:rFonts w:ascii="宋体" w:eastAsia="宋体" w:hAnsi="宋体" w:cs="宋体"/>
          <w:b/>
          <w:szCs w:val="21"/>
        </w:rPr>
        <w:t xml:space="preserve">FUNDING: </w:t>
      </w:r>
      <w:r w:rsidRPr="00EC5A2A">
        <w:rPr>
          <w:rFonts w:ascii="宋体" w:eastAsia="宋体" w:hAnsi="宋体" w:cs="宋体"/>
          <w:szCs w:val="21"/>
        </w:rPr>
        <w:t xml:space="preserve">The CAMS Innovation Fund for Medical Sciences and the National Natural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Science Foundation of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hint="eastAsia"/>
          <w:szCs w:val="21"/>
        </w:rPr>
        <w:t>©</w:t>
      </w:r>
      <w:r w:rsidRPr="00EC5A2A">
        <w:rPr>
          <w:rFonts w:ascii="宋体" w:eastAsia="宋体" w:hAnsi="宋体" w:cs="宋体"/>
          <w:szCs w:val="21"/>
        </w:rPr>
        <w:t xml:space="preserve"> 2025 The Author(s).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10.1016/j.lanwpc.2025.101659</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PMC12361791</w:t>
      </w:r>
    </w:p>
    <w:p w:rsidR="00EC5A2A" w:rsidRPr="00EC5A2A" w:rsidRDefault="00F624AA" w:rsidP="00EC5A2A">
      <w:pPr>
        <w:rPr>
          <w:rFonts w:ascii="宋体" w:eastAsia="宋体" w:hAnsi="宋体" w:cs="宋体" w:hint="eastAsia"/>
          <w:szCs w:val="21"/>
        </w:rPr>
      </w:pPr>
      <w:r>
        <w:rPr>
          <w:rFonts w:ascii="宋体" w:eastAsia="宋体" w:hAnsi="宋体" w:cs="宋体"/>
          <w:szCs w:val="21"/>
        </w:rPr>
        <w:t>PMID: 40838039</w:t>
      </w:r>
    </w:p>
    <w:p w:rsidR="00EC5A2A" w:rsidRPr="00EC5A2A" w:rsidRDefault="00EC5A2A" w:rsidP="00EC5A2A">
      <w:pPr>
        <w:rPr>
          <w:rFonts w:ascii="宋体" w:eastAsia="宋体" w:hAnsi="宋体" w:cs="宋体"/>
          <w:szCs w:val="21"/>
        </w:rPr>
      </w:pPr>
    </w:p>
    <w:p w:rsidR="00EC5A2A" w:rsidRPr="00DA2E23" w:rsidRDefault="00814DB4" w:rsidP="00EC5A2A">
      <w:pPr>
        <w:rPr>
          <w:rFonts w:ascii="宋体" w:eastAsia="宋体" w:hAnsi="宋体" w:cs="宋体"/>
          <w:b/>
          <w:color w:val="FF0000"/>
          <w:szCs w:val="21"/>
        </w:rPr>
      </w:pPr>
      <w:r>
        <w:rPr>
          <w:rFonts w:ascii="宋体" w:eastAsia="宋体" w:hAnsi="宋体" w:cs="宋体"/>
          <w:b/>
          <w:color w:val="FF0000"/>
          <w:szCs w:val="21"/>
        </w:rPr>
        <w:t>15</w:t>
      </w:r>
      <w:r w:rsidR="00EC5A2A" w:rsidRPr="00DA2E23">
        <w:rPr>
          <w:rFonts w:ascii="宋体" w:eastAsia="宋体" w:hAnsi="宋体" w:cs="宋体"/>
          <w:b/>
          <w:color w:val="FF0000"/>
          <w:szCs w:val="21"/>
        </w:rPr>
        <w:t xml:space="preserve">. Front Public Health. 2025 Aug 4;13:1467509. doi: 10.3389/fpubh.2025.1467509. </w:t>
      </w:r>
    </w:p>
    <w:p w:rsidR="00EC5A2A" w:rsidRPr="00DA2E23" w:rsidRDefault="00EC5A2A" w:rsidP="00EC5A2A">
      <w:pPr>
        <w:rPr>
          <w:rFonts w:ascii="宋体" w:eastAsia="宋体" w:hAnsi="宋体" w:cs="宋体"/>
          <w:b/>
          <w:color w:val="FF0000"/>
          <w:szCs w:val="21"/>
        </w:rPr>
      </w:pPr>
      <w:r w:rsidRPr="00DA2E23">
        <w:rPr>
          <w:rFonts w:ascii="宋体" w:eastAsia="宋体" w:hAnsi="宋体" w:cs="宋体"/>
          <w:b/>
          <w:color w:val="FF0000"/>
          <w:szCs w:val="21"/>
        </w:rPr>
        <w:t>eCollection 2025.</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Decadal trends and regional disparities in tuberculosis burden: a comprehensive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analysis of global, African, and Southeast Asian data from the GBD 1990-2021.</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Xie S(1), Xiao H(1), Xu L(1), Zhang F(2), Luo M(1).</w:t>
      </w:r>
    </w:p>
    <w:p w:rsidR="00EC5A2A" w:rsidRDefault="00EC5A2A" w:rsidP="00EC5A2A">
      <w:pPr>
        <w:rPr>
          <w:rFonts w:ascii="宋体" w:eastAsia="宋体" w:hAnsi="宋体" w:cs="宋体"/>
          <w:szCs w:val="21"/>
        </w:rPr>
      </w:pPr>
    </w:p>
    <w:p w:rsidR="003D54C1" w:rsidRPr="009116CD" w:rsidRDefault="003D54C1" w:rsidP="00EC5A2A">
      <w:pPr>
        <w:rPr>
          <w:rFonts w:ascii="宋体" w:eastAsia="宋体" w:hAnsi="宋体" w:cs="宋体"/>
          <w:b/>
          <w:color w:val="0070C0"/>
          <w:szCs w:val="21"/>
        </w:rPr>
      </w:pPr>
      <w:r w:rsidRPr="009116CD">
        <w:rPr>
          <w:rFonts w:ascii="宋体" w:eastAsia="宋体" w:hAnsi="宋体" w:cs="宋体"/>
          <w:b/>
          <w:color w:val="0070C0"/>
          <w:szCs w:val="21"/>
        </w:rPr>
        <w:t>Shiwei Xie, Heng Xiao, Lei Xu, Fan Zhang</w:t>
      </w:r>
      <w:r w:rsidR="009116CD">
        <w:rPr>
          <w:rFonts w:ascii="宋体" w:eastAsia="宋体" w:hAnsi="宋体" w:cs="宋体" w:hint="eastAsia"/>
          <w:b/>
          <w:color w:val="0070C0"/>
          <w:szCs w:val="21"/>
        </w:rPr>
        <w:t>*</w:t>
      </w:r>
      <w:r w:rsidRPr="009116CD">
        <w:rPr>
          <w:rFonts w:ascii="宋体" w:eastAsia="宋体" w:hAnsi="宋体" w:cs="宋体"/>
          <w:b/>
          <w:color w:val="0070C0"/>
          <w:szCs w:val="21"/>
        </w:rPr>
        <w:t>, Mingwei Luo</w:t>
      </w:r>
      <w:r w:rsidR="009116CD">
        <w:rPr>
          <w:rFonts w:ascii="宋体" w:eastAsia="宋体" w:hAnsi="宋体" w:cs="宋体" w:hint="eastAsia"/>
          <w:b/>
          <w:color w:val="0070C0"/>
          <w:szCs w:val="21"/>
        </w:rPr>
        <w:t>*</w:t>
      </w:r>
    </w:p>
    <w:p w:rsidR="003D54C1" w:rsidRPr="009116CD" w:rsidRDefault="009116CD" w:rsidP="00EC5A2A">
      <w:pPr>
        <w:rPr>
          <w:rFonts w:ascii="宋体" w:eastAsia="宋体" w:hAnsi="宋体" w:cs="宋体"/>
          <w:b/>
          <w:color w:val="0070C0"/>
          <w:szCs w:val="21"/>
        </w:rPr>
      </w:pPr>
      <w:r w:rsidRPr="009116CD">
        <w:rPr>
          <w:rFonts w:ascii="宋体" w:eastAsia="宋体" w:hAnsi="宋体" w:cs="宋体"/>
          <w:b/>
          <w:color w:val="0070C0"/>
          <w:szCs w:val="21"/>
        </w:rPr>
        <w:t>*CORRESPONDENCE Mingwei Luo</w:t>
      </w:r>
      <w:r w:rsidRPr="009116CD">
        <w:rPr>
          <w:rFonts w:ascii="宋体" w:eastAsia="宋体" w:hAnsi="宋体" w:cs="宋体" w:hint="eastAsia"/>
          <w:b/>
          <w:color w:val="0070C0"/>
          <w:szCs w:val="21"/>
        </w:rPr>
        <w:t>，</w:t>
      </w:r>
      <w:r w:rsidRPr="009116CD">
        <w:rPr>
          <w:rFonts w:ascii="宋体" w:eastAsia="宋体" w:hAnsi="宋体" w:cs="宋体"/>
          <w:b/>
          <w:color w:val="0070C0"/>
          <w:szCs w:val="21"/>
        </w:rPr>
        <w:t xml:space="preserve">lmw823@163.com </w:t>
      </w:r>
      <w:r w:rsidRPr="009116CD">
        <w:rPr>
          <w:rFonts w:ascii="宋体" w:eastAsia="宋体" w:hAnsi="宋体" w:cs="宋体" w:hint="eastAsia"/>
          <w:b/>
          <w:color w:val="0070C0"/>
          <w:szCs w:val="21"/>
        </w:rPr>
        <w:t>；</w:t>
      </w:r>
      <w:r w:rsidRPr="009116CD">
        <w:rPr>
          <w:rFonts w:ascii="宋体" w:eastAsia="宋体" w:hAnsi="宋体" w:cs="宋体"/>
          <w:b/>
          <w:color w:val="0070C0"/>
          <w:szCs w:val="21"/>
        </w:rPr>
        <w:t>Fan Zhang</w:t>
      </w:r>
      <w:r w:rsidRPr="009116CD">
        <w:rPr>
          <w:rFonts w:ascii="宋体" w:eastAsia="宋体" w:hAnsi="宋体" w:cs="宋体" w:hint="eastAsia"/>
          <w:b/>
          <w:color w:val="0070C0"/>
          <w:szCs w:val="21"/>
        </w:rPr>
        <w:t>，</w:t>
      </w:r>
      <w:r w:rsidRPr="009116CD">
        <w:rPr>
          <w:rFonts w:ascii="宋体" w:eastAsia="宋体" w:hAnsi="宋体" w:cs="宋体"/>
          <w:b/>
          <w:color w:val="0070C0"/>
          <w:szCs w:val="21"/>
        </w:rPr>
        <w:t>spinezhangf@126.com</w:t>
      </w:r>
    </w:p>
    <w:p w:rsidR="003D54C1" w:rsidRDefault="003D54C1"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(1)Panzhihua Central Hospital, Panzhihua, Sichuan,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(2)Department of Orthopedic Surgery, The First Affiliated Hospital of Kunming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Medical University, Kunming, Yunnan,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DA2E23">
        <w:rPr>
          <w:rFonts w:ascii="宋体" w:eastAsia="宋体" w:hAnsi="宋体" w:cs="宋体"/>
          <w:b/>
          <w:szCs w:val="21"/>
        </w:rPr>
        <w:t xml:space="preserve">BACKGROUND: </w:t>
      </w:r>
      <w:r w:rsidRPr="00EC5A2A">
        <w:rPr>
          <w:rFonts w:ascii="宋体" w:eastAsia="宋体" w:hAnsi="宋体" w:cs="宋体"/>
          <w:szCs w:val="21"/>
        </w:rPr>
        <w:t xml:space="preserve">Tuberculosis (TB), an infectious disease caused by Mycobacterium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tuberculosis, remains a major global public health challenge, particularly in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developing countries. Despite a global reduction in TB incidence from 2015 to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2020, the disease continues to be prevalent, with 9.4 million new cases and 1.35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million deaths reported in 2021. This study aims to assess the global, regional,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and national burden of TB, with a specific focus on Africa and Southeast Asia,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using data from the Global Burden of Disease Study.</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 xml:space="preserve">METHODS: </w:t>
      </w:r>
      <w:r w:rsidRPr="00EC5A2A">
        <w:rPr>
          <w:rFonts w:ascii="宋体" w:eastAsia="宋体" w:hAnsi="宋体" w:cs="宋体"/>
          <w:szCs w:val="21"/>
        </w:rPr>
        <w:t xml:space="preserve">Data from the Global Burden of Disease 2021 (GBD 2021) study were used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to evaluate TB incidence, prevalence, mortality, and disability-adjusted life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years (DALYs) from 1990 to 2021. Statistical analyses were conducted using 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software and Joinpoint Regression Program to identify trends in age-standardized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incidence rate (ASIR), age-standardized mortality rate (ASMR),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age-standardized DALY rate (ASDR). The annual percentage change (APC) was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calculated to assess the significance of temporal trends.</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RESULTS:</w:t>
      </w:r>
      <w:r w:rsidRPr="00EC5A2A">
        <w:rPr>
          <w:rFonts w:ascii="宋体" w:eastAsia="宋体" w:hAnsi="宋体" w:cs="宋体"/>
          <w:szCs w:val="21"/>
        </w:rPr>
        <w:t xml:space="preserve"> From 1990 to 2021, global age-standardized rates of TB declined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markedly, with ASIR decreasing from 173.0 to 103.0 per 100,000, ASMR from 40.0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to 14.0, and ASDR from 1,650.6 to 580.3. Although incident case numbers slightly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declined globally, absolute numbers increased in Africa and Southeast Asia,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despite reductions in standardized rates. The disease burden has shifted from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younger to older age groups, reflecting population aging. Males consistently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exhibited a higher burden than females, though sex disparities narrowed over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 xml:space="preserve">time. Joinpoint regression confirmed sustained declines in all indicators,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particularly in Africa and Southeast Asia. Projections to 2040 suggest continued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reductions and convergence in burden across regions. Spatial analyses identified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persistent high-burden clusters in sub-Saharan Africa and Southeast Asia,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despite overall global improvement.</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CONCLUSION:</w:t>
      </w:r>
      <w:r w:rsidRPr="00EC5A2A">
        <w:rPr>
          <w:rFonts w:ascii="宋体" w:eastAsia="宋体" w:hAnsi="宋体" w:cs="宋体"/>
          <w:szCs w:val="21"/>
        </w:rPr>
        <w:t xml:space="preserve"> TB remains a significant public health issue, especially in Africa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and Southeast Asia. While global incidence and mortality have decreased,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persistent regional disparities call for more targeted interventions. Ongoing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global efforts are essential to further reduce TB-related morbidity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mortality.</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Copyright © 2025 Xie, Xiao, Xu, Zhang and Luo.</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10.3389/fpubh.2025.1467509</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PMC12358351</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PMID: 40832039 [Indexed for MEDLINE]</w:t>
      </w:r>
    </w:p>
    <w:p w:rsidR="00EC5A2A" w:rsidRPr="00EC5A2A" w:rsidRDefault="00EC5A2A" w:rsidP="00EC5A2A">
      <w:pPr>
        <w:rPr>
          <w:rFonts w:ascii="宋体" w:eastAsia="宋体" w:hAnsi="宋体" w:cs="宋体"/>
          <w:szCs w:val="21"/>
        </w:rPr>
      </w:pPr>
    </w:p>
    <w:p w:rsidR="00EC5A2A" w:rsidRPr="00DA2E23" w:rsidRDefault="00814DB4" w:rsidP="00EC5A2A">
      <w:pPr>
        <w:rPr>
          <w:rFonts w:ascii="宋体" w:eastAsia="宋体" w:hAnsi="宋体" w:cs="宋体"/>
          <w:b/>
          <w:color w:val="FF0000"/>
          <w:szCs w:val="21"/>
        </w:rPr>
      </w:pPr>
      <w:r>
        <w:rPr>
          <w:rFonts w:ascii="宋体" w:eastAsia="宋体" w:hAnsi="宋体" w:cs="宋体"/>
          <w:b/>
          <w:color w:val="FF0000"/>
          <w:szCs w:val="21"/>
        </w:rPr>
        <w:t>16</w:t>
      </w:r>
      <w:r w:rsidR="00EC5A2A" w:rsidRPr="00DA2E23">
        <w:rPr>
          <w:rFonts w:ascii="宋体" w:eastAsia="宋体" w:hAnsi="宋体" w:cs="宋体"/>
          <w:b/>
          <w:color w:val="FF0000"/>
          <w:szCs w:val="21"/>
        </w:rPr>
        <w:t xml:space="preserve">. Infect Drug Resist. 2025 Aug 13;18:4087-4099. doi: 10.2147/IDR.S538824. </w:t>
      </w:r>
    </w:p>
    <w:p w:rsidR="00EC5A2A" w:rsidRPr="00DA2E23" w:rsidRDefault="00EC5A2A" w:rsidP="00EC5A2A">
      <w:pPr>
        <w:rPr>
          <w:rFonts w:ascii="宋体" w:eastAsia="宋体" w:hAnsi="宋体" w:cs="宋体"/>
          <w:b/>
          <w:color w:val="FF0000"/>
          <w:szCs w:val="21"/>
        </w:rPr>
      </w:pPr>
      <w:r w:rsidRPr="00DA2E23">
        <w:rPr>
          <w:rFonts w:ascii="宋体" w:eastAsia="宋体" w:hAnsi="宋体" w:cs="宋体"/>
          <w:b/>
          <w:color w:val="FF0000"/>
          <w:szCs w:val="21"/>
        </w:rPr>
        <w:t>eCollection 2025.</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Distinctive Immuno-Inflammatory Pattern in Tuberculous Lymphadenitis: 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Retrospective Cohort Study with Propensity Score Matching.</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Chen M(1), Zhang F(1), Yao Z(1), Liu Y(1), Wu D(1), Chen X(1), Lin Y(1).</w:t>
      </w:r>
    </w:p>
    <w:p w:rsidR="00EC5A2A" w:rsidRDefault="00EC5A2A" w:rsidP="00EC5A2A">
      <w:pPr>
        <w:rPr>
          <w:rFonts w:ascii="宋体" w:eastAsia="宋体" w:hAnsi="宋体" w:cs="宋体"/>
          <w:szCs w:val="21"/>
        </w:rPr>
      </w:pPr>
    </w:p>
    <w:p w:rsidR="00F96478" w:rsidRPr="00F96478" w:rsidRDefault="00F96478" w:rsidP="00EC5A2A">
      <w:pPr>
        <w:rPr>
          <w:rFonts w:ascii="宋体" w:eastAsia="宋体" w:hAnsi="宋体" w:cs="宋体"/>
          <w:b/>
          <w:color w:val="0070C0"/>
          <w:szCs w:val="21"/>
        </w:rPr>
      </w:pPr>
      <w:r w:rsidRPr="00F96478">
        <w:rPr>
          <w:rFonts w:ascii="宋体" w:eastAsia="宋体" w:hAnsi="宋体" w:cs="宋体"/>
          <w:b/>
          <w:color w:val="0070C0"/>
          <w:szCs w:val="21"/>
        </w:rPr>
        <w:t>Muxing Chen, Fan Zhang, Zhixiong Yao, Yiping Liu, Di Wu, Xiaohong Chen, Youfei Lin</w:t>
      </w:r>
      <w:r w:rsidRPr="00F96478">
        <w:rPr>
          <w:rFonts w:ascii="宋体" w:eastAsia="宋体" w:hAnsi="宋体" w:cs="宋体" w:hint="eastAsia"/>
          <w:b/>
          <w:color w:val="0070C0"/>
          <w:szCs w:val="21"/>
        </w:rPr>
        <w:t>*</w:t>
      </w:r>
    </w:p>
    <w:p w:rsidR="00F96478" w:rsidRPr="00F96478" w:rsidRDefault="00F96478" w:rsidP="00EC5A2A">
      <w:pPr>
        <w:rPr>
          <w:rFonts w:ascii="宋体" w:eastAsia="宋体" w:hAnsi="宋体" w:cs="宋体"/>
          <w:b/>
          <w:color w:val="0070C0"/>
          <w:szCs w:val="21"/>
        </w:rPr>
      </w:pPr>
      <w:r w:rsidRPr="00F96478">
        <w:rPr>
          <w:rFonts w:ascii="宋体" w:eastAsia="宋体" w:hAnsi="宋体" w:cs="宋体" w:hint="eastAsia"/>
          <w:b/>
          <w:color w:val="0070C0"/>
          <w:szCs w:val="21"/>
        </w:rPr>
        <w:t>*</w:t>
      </w:r>
      <w:r w:rsidRPr="00F96478">
        <w:rPr>
          <w:rFonts w:ascii="宋体" w:eastAsia="宋体" w:hAnsi="宋体" w:cs="宋体"/>
          <w:b/>
          <w:color w:val="0070C0"/>
          <w:szCs w:val="21"/>
        </w:rPr>
        <w:t>Correspondence: Youfei Lin, Email linyoufei@163.com</w:t>
      </w:r>
    </w:p>
    <w:p w:rsidR="00F96478" w:rsidRDefault="00F96478"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(1)Department of Tuberculosis,Fuzhou Pulmonary Hospital of Fujian Province,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Fuzhou, People's Republic of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DA2E23">
        <w:rPr>
          <w:rFonts w:ascii="宋体" w:eastAsia="宋体" w:hAnsi="宋体" w:cs="宋体"/>
          <w:b/>
          <w:szCs w:val="21"/>
        </w:rPr>
        <w:t xml:space="preserve">PURPOSE: </w:t>
      </w:r>
      <w:r w:rsidRPr="00EC5A2A">
        <w:rPr>
          <w:rFonts w:ascii="宋体" w:eastAsia="宋体" w:hAnsi="宋体" w:cs="宋体"/>
          <w:szCs w:val="21"/>
        </w:rPr>
        <w:t xml:space="preserve">Tuberculous lymphadenitis (TBL) represents a common form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extrapulmonary tuberculosis (EPTB), yet its immunological characteristics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compared to other EPTB forms remain poorly characterized. We aimed to compare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immunological parameters between TBL and non-TBL patients to elucidate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site-specific immune phenotypes.</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PATIENTS AND METHODS:</w:t>
      </w:r>
      <w:r w:rsidRPr="00EC5A2A">
        <w:rPr>
          <w:rFonts w:ascii="宋体" w:eastAsia="宋体" w:hAnsi="宋体" w:cs="宋体"/>
          <w:szCs w:val="21"/>
        </w:rPr>
        <w:t xml:space="preserve"> We conducted a retrospective single-center study at Fuzhou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Pulmonary Hospital, China (April 2018-April 2024). From 1,408 EPTB patients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screened, 862 met inclusion criteria after excluding immunocompromised patients,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those with incomplete data, or age &lt;18 years. Patients were stratified into TBL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(n=337) and non-TBL EPTB (n=525) groups. To mitigate confounding, we implemented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1:1 propensity score matching based on demographic factors (age, sex)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 xml:space="preserve">nutritional status (BMI, hemoglobin, albumin), yielding 323 matched pairs. We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compared inflammatory markers (neutrophil count, neutrophil-to-lymphocyte ratio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[NLR]) and immunological parameters (lymphocyte count and T lymphocyte subsets: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CD3+, CD4+, CD8+, CD45+) between groups using Mann-Whitney U-tests and Spearman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correlation analyses.</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RESULTS:</w:t>
      </w:r>
      <w:r w:rsidRPr="00EC5A2A">
        <w:rPr>
          <w:rFonts w:ascii="宋体" w:eastAsia="宋体" w:hAnsi="宋体" w:cs="宋体"/>
          <w:szCs w:val="21"/>
        </w:rPr>
        <w:t xml:space="preserve"> In matched cohorts, TBL patients demonstrated markedly higher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lymphocyte counts than non-TBL patients (1.27 vs 1.04×109/L, P&lt;0.001) despite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comparable neutrophil counts (4.45 vs 4.49×109/L, P=0.724), resulting in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significantly lower NLR (3.58 vs 4.38, P=0.001). T lymphocyte subset analysis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revealed substantially elevated absolute counts in TBL patients: CD3+ (1000.00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vs 829.00 cells/μL, P&lt;0.001), CD4+ (555.00 vs 474.00 cells/μL, P=0.007), CD8+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(372.00 vs 305.00 cells/μL, P&lt;0.001), and CD45+ (1393.00 vs 1196.00 cells/μL,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P&lt;0.001). Lymphocyte counts strongly positively correlated with all T cell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subsets (CD3+: r=0.72, CD4+: r=0.72, CD8+: r=0.55; all P&lt;0.001), while higher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NLR values were associated with lower T cell subset counts.</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 xml:space="preserve">CONCLUSION: </w:t>
      </w:r>
      <w:r w:rsidRPr="00EC5A2A">
        <w:rPr>
          <w:rFonts w:ascii="宋体" w:eastAsia="宋体" w:hAnsi="宋体" w:cs="宋体"/>
          <w:szCs w:val="21"/>
        </w:rPr>
        <w:t xml:space="preserve">TBL patients exhibit distinctive immunological characteristics,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including lower NLR values and elevated T lymphocyte subset counts compared to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other EPTB forms. These findings provide novel insights into site-specific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immune responses to Mycobacterium tuberculosis infection, enhancing our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understanding of the pathophysiological mechanisms underlying different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manifestations of tuberculosis.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hint="eastAsia"/>
          <w:szCs w:val="21"/>
        </w:rPr>
        <w:t>©</w:t>
      </w:r>
      <w:r w:rsidRPr="00EC5A2A">
        <w:rPr>
          <w:rFonts w:ascii="宋体" w:eastAsia="宋体" w:hAnsi="宋体" w:cs="宋体"/>
          <w:szCs w:val="21"/>
        </w:rPr>
        <w:t xml:space="preserve"> 2025 Chen et al.</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10.2147/IDR.S538824</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PMC12358147</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PMID: 40827269</w:t>
      </w:r>
    </w:p>
    <w:p w:rsidR="00EC5A2A" w:rsidRPr="00EC5A2A" w:rsidRDefault="00EC5A2A" w:rsidP="00EC5A2A">
      <w:pPr>
        <w:rPr>
          <w:rFonts w:ascii="宋体" w:eastAsia="宋体" w:hAnsi="宋体" w:cs="宋体"/>
          <w:szCs w:val="21"/>
        </w:rPr>
      </w:pPr>
    </w:p>
    <w:p w:rsidR="00EC5A2A" w:rsidRPr="00DA2E23" w:rsidRDefault="00EC5A2A" w:rsidP="00EC5A2A">
      <w:pPr>
        <w:rPr>
          <w:rFonts w:ascii="宋体" w:eastAsia="宋体" w:hAnsi="宋体" w:cs="宋体"/>
          <w:b/>
          <w:color w:val="FF0000"/>
          <w:szCs w:val="21"/>
        </w:rPr>
      </w:pPr>
      <w:r w:rsidRPr="00DA2E23">
        <w:rPr>
          <w:rFonts w:ascii="宋体" w:eastAsia="宋体" w:hAnsi="宋体" w:cs="宋体"/>
          <w:b/>
          <w:color w:val="FF0000"/>
          <w:szCs w:val="21"/>
        </w:rPr>
        <w:t>1</w:t>
      </w:r>
      <w:r w:rsidR="00814DB4">
        <w:rPr>
          <w:rFonts w:ascii="宋体" w:eastAsia="宋体" w:hAnsi="宋体" w:cs="宋体"/>
          <w:b/>
          <w:color w:val="FF0000"/>
          <w:szCs w:val="21"/>
        </w:rPr>
        <w:t>7</w:t>
      </w:r>
      <w:r w:rsidRPr="00DA2E23">
        <w:rPr>
          <w:rFonts w:ascii="宋体" w:eastAsia="宋体" w:hAnsi="宋体" w:cs="宋体"/>
          <w:b/>
          <w:color w:val="FF0000"/>
          <w:szCs w:val="21"/>
        </w:rPr>
        <w:t xml:space="preserve">. Medicine (Baltimore). 2025 Aug 15;104(33):e43947. doi: </w:t>
      </w:r>
    </w:p>
    <w:p w:rsidR="00EC5A2A" w:rsidRPr="00DA2E23" w:rsidRDefault="00EC5A2A" w:rsidP="00EC5A2A">
      <w:pPr>
        <w:rPr>
          <w:rFonts w:ascii="宋体" w:eastAsia="宋体" w:hAnsi="宋体" w:cs="宋体"/>
          <w:b/>
          <w:color w:val="FF0000"/>
          <w:szCs w:val="21"/>
        </w:rPr>
      </w:pPr>
      <w:r w:rsidRPr="00DA2E23">
        <w:rPr>
          <w:rFonts w:ascii="宋体" w:eastAsia="宋体" w:hAnsi="宋体" w:cs="宋体"/>
          <w:b/>
          <w:color w:val="FF0000"/>
          <w:szCs w:val="21"/>
        </w:rPr>
        <w:t>10.1097/MD.0000000000043947.</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Mycobacterium tuberculosis infection following polyacrylamide hydrogel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(Amazingel) breast augmentation: A case report and literature review.</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Zhang J(1), Zhang D(1), Tan K(2), Jiang B(1).</w:t>
      </w:r>
    </w:p>
    <w:p w:rsidR="00EC5A2A" w:rsidRDefault="00EC5A2A" w:rsidP="00EC5A2A">
      <w:pPr>
        <w:rPr>
          <w:rFonts w:ascii="宋体" w:eastAsia="宋体" w:hAnsi="宋体" w:cs="宋体"/>
          <w:szCs w:val="21"/>
        </w:rPr>
      </w:pPr>
    </w:p>
    <w:p w:rsidR="00FC7AD8" w:rsidRPr="00F96478" w:rsidRDefault="00FC7AD8" w:rsidP="00EC5A2A">
      <w:pPr>
        <w:rPr>
          <w:rFonts w:ascii="宋体" w:eastAsia="宋体" w:hAnsi="宋体" w:cs="宋体"/>
          <w:b/>
          <w:color w:val="0070C0"/>
          <w:szCs w:val="21"/>
        </w:rPr>
      </w:pPr>
      <w:r w:rsidRPr="00F96478">
        <w:rPr>
          <w:rFonts w:ascii="宋体" w:eastAsia="宋体" w:hAnsi="宋体" w:cs="宋体"/>
          <w:b/>
          <w:color w:val="0070C0"/>
          <w:szCs w:val="21"/>
        </w:rPr>
        <w:t>Jianfei Zhang,</w:t>
      </w:r>
      <w:r w:rsidR="00F96478" w:rsidRPr="00F96478">
        <w:rPr>
          <w:rFonts w:ascii="宋体" w:eastAsia="宋体" w:hAnsi="宋体" w:cs="宋体"/>
          <w:b/>
          <w:color w:val="0070C0"/>
          <w:szCs w:val="21"/>
        </w:rPr>
        <w:t xml:space="preserve"> </w:t>
      </w:r>
      <w:r w:rsidRPr="00F96478">
        <w:rPr>
          <w:rFonts w:ascii="宋体" w:eastAsia="宋体" w:hAnsi="宋体" w:cs="宋体"/>
          <w:b/>
          <w:color w:val="0070C0"/>
          <w:szCs w:val="21"/>
        </w:rPr>
        <w:t>Du Zhang,</w:t>
      </w:r>
      <w:r w:rsidR="00F96478" w:rsidRPr="00F96478">
        <w:rPr>
          <w:rFonts w:ascii="宋体" w:eastAsia="宋体" w:hAnsi="宋体" w:cs="宋体"/>
          <w:b/>
          <w:color w:val="0070C0"/>
          <w:szCs w:val="21"/>
        </w:rPr>
        <w:t xml:space="preserve"> </w:t>
      </w:r>
      <w:r w:rsidRPr="00F96478">
        <w:rPr>
          <w:rFonts w:ascii="宋体" w:eastAsia="宋体" w:hAnsi="宋体" w:cs="宋体"/>
          <w:b/>
          <w:color w:val="0070C0"/>
          <w:szCs w:val="21"/>
        </w:rPr>
        <w:t>Kaixi Tan,</w:t>
      </w:r>
      <w:r w:rsidR="00F96478" w:rsidRPr="00F96478">
        <w:rPr>
          <w:rFonts w:ascii="宋体" w:eastAsia="宋体" w:hAnsi="宋体" w:cs="宋体"/>
          <w:b/>
          <w:color w:val="0070C0"/>
          <w:szCs w:val="21"/>
        </w:rPr>
        <w:t xml:space="preserve"> </w:t>
      </w:r>
      <w:r w:rsidRPr="00F96478">
        <w:rPr>
          <w:rFonts w:ascii="宋体" w:eastAsia="宋体" w:hAnsi="宋体" w:cs="宋体"/>
          <w:b/>
          <w:color w:val="0070C0"/>
          <w:szCs w:val="21"/>
        </w:rPr>
        <w:t>Bin Jiang</w:t>
      </w:r>
      <w:r w:rsidR="00F96478" w:rsidRPr="00F96478">
        <w:rPr>
          <w:rFonts w:ascii="宋体" w:eastAsia="宋体" w:hAnsi="宋体" w:cs="宋体" w:hint="eastAsia"/>
          <w:b/>
          <w:color w:val="0070C0"/>
          <w:szCs w:val="21"/>
        </w:rPr>
        <w:t>*</w:t>
      </w:r>
    </w:p>
    <w:p w:rsidR="00FC7AD8" w:rsidRPr="00F96478" w:rsidRDefault="00F96478" w:rsidP="00EC5A2A">
      <w:pPr>
        <w:rPr>
          <w:rFonts w:ascii="宋体" w:eastAsia="宋体" w:hAnsi="宋体" w:cs="宋体"/>
          <w:b/>
          <w:color w:val="0070C0"/>
          <w:szCs w:val="21"/>
        </w:rPr>
      </w:pPr>
      <w:r w:rsidRPr="00F96478">
        <w:rPr>
          <w:rFonts w:ascii="宋体" w:eastAsia="宋体" w:hAnsi="宋体" w:cs="宋体" w:hint="eastAsia"/>
          <w:b/>
          <w:color w:val="0070C0"/>
          <w:szCs w:val="21"/>
        </w:rPr>
        <w:t>*</w:t>
      </w:r>
      <w:r w:rsidR="00FC7AD8" w:rsidRPr="00F96478">
        <w:rPr>
          <w:rFonts w:ascii="宋体" w:eastAsia="宋体" w:hAnsi="宋体" w:cs="宋体"/>
          <w:b/>
          <w:color w:val="0070C0"/>
          <w:szCs w:val="21"/>
        </w:rPr>
        <w:t xml:space="preserve">Correspondence: Bin Jiang, </w:t>
      </w:r>
      <w:r w:rsidRPr="00F96478">
        <w:rPr>
          <w:rFonts w:ascii="宋体" w:eastAsia="宋体" w:hAnsi="宋体" w:cs="宋体"/>
          <w:b/>
          <w:color w:val="0070C0"/>
          <w:szCs w:val="21"/>
        </w:rPr>
        <w:t>(e-mail: JiangBin@fsyy.usc.edu.</w:t>
      </w:r>
      <w:r w:rsidR="00FC7AD8" w:rsidRPr="00F96478">
        <w:rPr>
          <w:rFonts w:ascii="宋体" w:eastAsia="宋体" w:hAnsi="宋体" w:cs="宋体"/>
          <w:b/>
          <w:color w:val="0070C0"/>
          <w:szCs w:val="21"/>
        </w:rPr>
        <w:t>cnv).</w:t>
      </w:r>
    </w:p>
    <w:p w:rsidR="00FC7AD8" w:rsidRDefault="00FC7AD8"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(1)Department of Burns and Plastic Surgery, The Second Affiliated Hospital,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Hengyang Medical School, University of South China, Hengyang City, Hunan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Province,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(2)Department of Burns and Plastic Surgery, The Affiliated Nanhua Hospital,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 xml:space="preserve">Hengyang Medical School, University of South China, Hengyang City, Hunan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Province,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DA2E23">
        <w:rPr>
          <w:rFonts w:ascii="宋体" w:eastAsia="宋体" w:hAnsi="宋体" w:cs="宋体"/>
          <w:b/>
          <w:szCs w:val="21"/>
        </w:rPr>
        <w:t xml:space="preserve">RATIONALE: </w:t>
      </w:r>
      <w:r w:rsidRPr="00EC5A2A">
        <w:rPr>
          <w:rFonts w:ascii="宋体" w:eastAsia="宋体" w:hAnsi="宋体" w:cs="宋体"/>
          <w:szCs w:val="21"/>
        </w:rPr>
        <w:t xml:space="preserve">Polyacrylamide hydrogel (PAAG) injection for breast augmentation 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linked to long-term complications like inflammation and infection, with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bacterial infections being well-documented. However, mycobacterial infections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following such procedures are extremely rare, making this case clinically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significant for enhancing awareness of unusual pathogens in post-PAAG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complications.</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 xml:space="preserve">PATIENT CONCERNS: </w:t>
      </w:r>
      <w:r w:rsidRPr="00EC5A2A">
        <w:rPr>
          <w:rFonts w:ascii="宋体" w:eastAsia="宋体" w:hAnsi="宋体" w:cs="宋体"/>
          <w:szCs w:val="21"/>
        </w:rPr>
        <w:t xml:space="preserve">A 42-year-old female reported persistent right breast pain,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and the wound failed to heal for a long time after surgery to remove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injected material, 15 years after undergoing PAAG injection for breast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augmentation. These symptoms persisted despite prior interventions, causing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significant discomfort and prompting further medical evaluation.</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DIAGNOSES:</w:t>
      </w:r>
      <w:r w:rsidRPr="00EC5A2A">
        <w:rPr>
          <w:rFonts w:ascii="宋体" w:eastAsia="宋体" w:hAnsi="宋体" w:cs="宋体"/>
          <w:szCs w:val="21"/>
        </w:rPr>
        <w:t xml:space="preserve"> The initial assessment misdiagnosed the condition as a bacterial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infection. However, subsequent acid-fast bacilli staining of wound secretions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and TBseq Ultra-gene sequencing confirmed the presence of Mycobacterium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tuberculosis, leading to a definitive diagnosis of mycobacterial infection.</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INTERVENTIONS:</w:t>
      </w:r>
      <w:r w:rsidRPr="00EC5A2A">
        <w:rPr>
          <w:rFonts w:ascii="宋体" w:eastAsia="宋体" w:hAnsi="宋体" w:cs="宋体"/>
          <w:szCs w:val="21"/>
        </w:rPr>
        <w:t xml:space="preserve"> The patient received a 2-month intensive anti-tuberculosis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regimen consisting of rifampicin, isoniazid, ethambutol, and pyrazinamide. This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targeted therapy was initiated following the confirmation of M tuberculosis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infection.</w:t>
      </w:r>
    </w:p>
    <w:p w:rsidR="00EC5A2A" w:rsidRPr="00EC5A2A" w:rsidRDefault="00EC5A2A" w:rsidP="00EC5A2A">
      <w:pPr>
        <w:rPr>
          <w:rFonts w:ascii="宋体" w:eastAsia="宋体" w:hAnsi="宋体" w:cs="宋体"/>
          <w:szCs w:val="21"/>
        </w:rPr>
      </w:pPr>
      <w:r w:rsidRPr="00814DB4">
        <w:rPr>
          <w:rFonts w:ascii="宋体" w:eastAsia="宋体" w:hAnsi="宋体" w:cs="宋体"/>
          <w:b/>
          <w:szCs w:val="21"/>
        </w:rPr>
        <w:t>OUTCOMES:</w:t>
      </w:r>
      <w:r w:rsidRPr="00EC5A2A">
        <w:rPr>
          <w:rFonts w:ascii="宋体" w:eastAsia="宋体" w:hAnsi="宋体" w:cs="宋体"/>
          <w:szCs w:val="21"/>
        </w:rPr>
        <w:t xml:space="preserve"> After completing the 2-month anti-tuberculosis treatment, the patient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achieved complete wound healing. A 3-month follow-up period showed no recurrence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of symptoms, indicating successful resolution of the infection.</w:t>
      </w:r>
    </w:p>
    <w:p w:rsidR="00EC5A2A" w:rsidRPr="00EC5A2A" w:rsidRDefault="00EC5A2A" w:rsidP="00EC5A2A">
      <w:pPr>
        <w:rPr>
          <w:rFonts w:ascii="宋体" w:eastAsia="宋体" w:hAnsi="宋体" w:cs="宋体"/>
          <w:szCs w:val="21"/>
        </w:rPr>
      </w:pPr>
      <w:r w:rsidRPr="00814DB4">
        <w:rPr>
          <w:rFonts w:ascii="宋体" w:eastAsia="宋体" w:hAnsi="宋体" w:cs="宋体"/>
          <w:b/>
          <w:szCs w:val="21"/>
        </w:rPr>
        <w:t xml:space="preserve">LESSONS: </w:t>
      </w:r>
      <w:r w:rsidRPr="00EC5A2A">
        <w:rPr>
          <w:rFonts w:ascii="宋体" w:eastAsia="宋体" w:hAnsi="宋体" w:cs="宋体"/>
          <w:szCs w:val="21"/>
        </w:rPr>
        <w:t xml:space="preserve">This case emphasizes that M tuberculosis should be considered 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potential pathogen in refractory soft tissue infections following PAAG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injection. Clinicians must maintain a high index of suspicion for mycobacterial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infections when wounds fail to respond to standard therapies. Early use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acid-fast staining and molecular diagnostics (e.g., gene sequencing) is critical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for timely and accurate diagnosis, enabling targeted treatment to improve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patient outcomes.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Copyright © 2025 the Author(s). Published by Wolters Kluwer Health, Inc.</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10.1097/MD.0000000000043947</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PMC12366930</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PMID: 40826757</w:t>
      </w:r>
    </w:p>
    <w:p w:rsidR="00EC5A2A" w:rsidRPr="00EC5A2A" w:rsidRDefault="00EC5A2A" w:rsidP="00EC5A2A">
      <w:pPr>
        <w:rPr>
          <w:rFonts w:ascii="宋体" w:eastAsia="宋体" w:hAnsi="宋体" w:cs="宋体"/>
          <w:szCs w:val="21"/>
        </w:rPr>
      </w:pPr>
    </w:p>
    <w:p w:rsidR="00EC5A2A" w:rsidRPr="00DA2E23" w:rsidRDefault="00EC5A2A" w:rsidP="00EC5A2A">
      <w:pPr>
        <w:rPr>
          <w:rFonts w:ascii="宋体" w:eastAsia="宋体" w:hAnsi="宋体" w:cs="宋体"/>
          <w:b/>
          <w:color w:val="FF0000"/>
          <w:szCs w:val="21"/>
        </w:rPr>
      </w:pPr>
      <w:r w:rsidRPr="00DA2E23">
        <w:rPr>
          <w:rFonts w:ascii="宋体" w:eastAsia="宋体" w:hAnsi="宋体" w:cs="宋体"/>
          <w:b/>
          <w:color w:val="FF0000"/>
          <w:szCs w:val="21"/>
        </w:rPr>
        <w:t>1</w:t>
      </w:r>
      <w:r w:rsidR="00814DB4">
        <w:rPr>
          <w:rFonts w:ascii="宋体" w:eastAsia="宋体" w:hAnsi="宋体" w:cs="宋体"/>
          <w:b/>
          <w:color w:val="FF0000"/>
          <w:szCs w:val="21"/>
        </w:rPr>
        <w:t>8</w:t>
      </w:r>
      <w:r w:rsidRPr="00DA2E23">
        <w:rPr>
          <w:rFonts w:ascii="宋体" w:eastAsia="宋体" w:hAnsi="宋体" w:cs="宋体"/>
          <w:b/>
          <w:color w:val="FF0000"/>
          <w:szCs w:val="21"/>
        </w:rPr>
        <w:t>. J Inflamm Res. 2025 Aug 9;18:10723-10740. doi: 10</w:t>
      </w:r>
      <w:r w:rsidR="00DA2E23" w:rsidRPr="00DA2E23">
        <w:rPr>
          <w:rFonts w:ascii="宋体" w:eastAsia="宋体" w:hAnsi="宋体" w:cs="宋体"/>
          <w:b/>
          <w:color w:val="FF0000"/>
          <w:szCs w:val="21"/>
        </w:rPr>
        <w:t xml:space="preserve">.2147/JIR.S533116. eCollection </w:t>
      </w:r>
      <w:r w:rsidRPr="00DA2E23">
        <w:rPr>
          <w:rFonts w:ascii="宋体" w:eastAsia="宋体" w:hAnsi="宋体" w:cs="宋体"/>
          <w:b/>
          <w:color w:val="FF0000"/>
          <w:szCs w:val="21"/>
        </w:rPr>
        <w:t>2025.</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Host Circulating Immunometabolism-Associated Biomarkers for Early Diagnosis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Active Tuberculosis: Multi-Omics Screening with Experimental Validation.</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Yang Z(#)(1), Dong Y(#)(1), Shang Y(1), Li H(1), Ren W(1), Li S(1), Pang Y(1).</w:t>
      </w:r>
    </w:p>
    <w:p w:rsidR="00EC5A2A" w:rsidRDefault="00EC5A2A" w:rsidP="00EC5A2A">
      <w:pPr>
        <w:rPr>
          <w:rFonts w:ascii="宋体" w:eastAsia="宋体" w:hAnsi="宋体" w:cs="宋体"/>
          <w:szCs w:val="21"/>
        </w:rPr>
      </w:pPr>
    </w:p>
    <w:p w:rsidR="000F1325" w:rsidRPr="00956836" w:rsidRDefault="000F1325" w:rsidP="00EC5A2A">
      <w:pPr>
        <w:rPr>
          <w:rFonts w:ascii="宋体" w:eastAsia="宋体" w:hAnsi="宋体" w:cs="宋体"/>
          <w:b/>
          <w:color w:val="0070C0"/>
          <w:szCs w:val="21"/>
        </w:rPr>
      </w:pPr>
      <w:r w:rsidRPr="00956836">
        <w:rPr>
          <w:rFonts w:ascii="宋体" w:eastAsia="宋体" w:hAnsi="宋体" w:cs="宋体"/>
          <w:b/>
          <w:color w:val="0070C0"/>
          <w:szCs w:val="21"/>
        </w:rPr>
        <w:t>Zeliang Yang,</w:t>
      </w:r>
      <w:r w:rsidR="00956836" w:rsidRPr="00956836">
        <w:rPr>
          <w:rFonts w:ascii="宋体" w:eastAsia="宋体" w:hAnsi="宋体" w:cs="宋体"/>
          <w:b/>
          <w:color w:val="0070C0"/>
          <w:szCs w:val="21"/>
        </w:rPr>
        <w:t xml:space="preserve"> </w:t>
      </w:r>
      <w:r w:rsidRPr="00956836">
        <w:rPr>
          <w:rFonts w:ascii="宋体" w:eastAsia="宋体" w:hAnsi="宋体" w:cs="宋体"/>
          <w:b/>
          <w:color w:val="0070C0"/>
          <w:szCs w:val="21"/>
        </w:rPr>
        <w:t>Yu Dong,</w:t>
      </w:r>
      <w:r w:rsidR="00956836" w:rsidRPr="00956836">
        <w:rPr>
          <w:rFonts w:ascii="宋体" w:eastAsia="宋体" w:hAnsi="宋体" w:cs="宋体"/>
          <w:b/>
          <w:color w:val="0070C0"/>
          <w:szCs w:val="21"/>
        </w:rPr>
        <w:t xml:space="preserve"> </w:t>
      </w:r>
      <w:r w:rsidRPr="00956836">
        <w:rPr>
          <w:rFonts w:ascii="宋体" w:eastAsia="宋体" w:hAnsi="宋体" w:cs="宋体"/>
          <w:b/>
          <w:color w:val="0070C0"/>
          <w:szCs w:val="21"/>
        </w:rPr>
        <w:t>Yuanyuan Shang,</w:t>
      </w:r>
      <w:r w:rsidR="00956836" w:rsidRPr="00956836">
        <w:rPr>
          <w:rFonts w:ascii="宋体" w:eastAsia="宋体" w:hAnsi="宋体" w:cs="宋体"/>
          <w:b/>
          <w:color w:val="0070C0"/>
          <w:szCs w:val="21"/>
        </w:rPr>
        <w:t xml:space="preserve"> </w:t>
      </w:r>
      <w:r w:rsidRPr="00956836">
        <w:rPr>
          <w:rFonts w:ascii="宋体" w:eastAsia="宋体" w:hAnsi="宋体" w:cs="宋体"/>
          <w:b/>
          <w:color w:val="0070C0"/>
          <w:szCs w:val="21"/>
        </w:rPr>
        <w:t>Haoran Li,</w:t>
      </w:r>
      <w:r w:rsidR="00956836" w:rsidRPr="00956836">
        <w:rPr>
          <w:rFonts w:ascii="宋体" w:eastAsia="宋体" w:hAnsi="宋体" w:cs="宋体"/>
          <w:b/>
          <w:color w:val="0070C0"/>
          <w:szCs w:val="21"/>
        </w:rPr>
        <w:t xml:space="preserve"> </w:t>
      </w:r>
      <w:r w:rsidRPr="00956836">
        <w:rPr>
          <w:rFonts w:ascii="宋体" w:eastAsia="宋体" w:hAnsi="宋体" w:cs="宋体"/>
          <w:b/>
          <w:color w:val="0070C0"/>
          <w:szCs w:val="21"/>
        </w:rPr>
        <w:t>Weicong Ren,</w:t>
      </w:r>
      <w:r w:rsidR="00956836" w:rsidRPr="00956836">
        <w:rPr>
          <w:rFonts w:ascii="宋体" w:eastAsia="宋体" w:hAnsi="宋体" w:cs="宋体"/>
          <w:b/>
          <w:color w:val="0070C0"/>
          <w:szCs w:val="21"/>
        </w:rPr>
        <w:t xml:space="preserve"> </w:t>
      </w:r>
      <w:r w:rsidRPr="00956836">
        <w:rPr>
          <w:rFonts w:ascii="宋体" w:eastAsia="宋体" w:hAnsi="宋体" w:cs="宋体"/>
          <w:b/>
          <w:color w:val="0070C0"/>
          <w:szCs w:val="21"/>
        </w:rPr>
        <w:t>Shanshan Li,</w:t>
      </w:r>
      <w:r w:rsidR="00956836" w:rsidRPr="00956836">
        <w:rPr>
          <w:rFonts w:ascii="宋体" w:eastAsia="宋体" w:hAnsi="宋体" w:cs="宋体"/>
          <w:b/>
          <w:color w:val="0070C0"/>
          <w:szCs w:val="21"/>
        </w:rPr>
        <w:t xml:space="preserve"> </w:t>
      </w:r>
      <w:r w:rsidRPr="00956836">
        <w:rPr>
          <w:rFonts w:ascii="宋体" w:eastAsia="宋体" w:hAnsi="宋体" w:cs="宋体"/>
          <w:b/>
          <w:color w:val="0070C0"/>
          <w:szCs w:val="21"/>
        </w:rPr>
        <w:t>Yu Pang</w:t>
      </w:r>
      <w:r w:rsidR="00956836" w:rsidRPr="00956836">
        <w:rPr>
          <w:rFonts w:ascii="宋体" w:eastAsia="宋体" w:hAnsi="宋体" w:cs="宋体" w:hint="eastAsia"/>
          <w:b/>
          <w:color w:val="0070C0"/>
          <w:szCs w:val="21"/>
        </w:rPr>
        <w:t>*</w:t>
      </w:r>
    </w:p>
    <w:p w:rsidR="000F1325" w:rsidRPr="00956836" w:rsidRDefault="00956836" w:rsidP="00EC5A2A">
      <w:pPr>
        <w:rPr>
          <w:rFonts w:ascii="宋体" w:eastAsia="宋体" w:hAnsi="宋体" w:cs="宋体"/>
          <w:b/>
          <w:color w:val="0070C0"/>
          <w:szCs w:val="21"/>
        </w:rPr>
      </w:pPr>
      <w:r w:rsidRPr="00956836">
        <w:rPr>
          <w:rFonts w:ascii="宋体" w:eastAsia="宋体" w:hAnsi="宋体" w:cs="宋体" w:hint="eastAsia"/>
          <w:b/>
          <w:color w:val="0070C0"/>
          <w:szCs w:val="21"/>
        </w:rPr>
        <w:t>*</w:t>
      </w:r>
      <w:r w:rsidRPr="00956836">
        <w:rPr>
          <w:rFonts w:ascii="宋体" w:eastAsia="宋体" w:hAnsi="宋体" w:cs="宋体"/>
          <w:b/>
          <w:color w:val="0070C0"/>
          <w:szCs w:val="21"/>
        </w:rPr>
        <w:t>Correspondence: Yu Pang, Email pangyupound@163.com</w:t>
      </w:r>
    </w:p>
    <w:p w:rsidR="000F1325" w:rsidRDefault="000F1325"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(1)Department of Bacteriology and Immunology, Beijing Chest Hospital, Capital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Medical University/Beijing Tuberculosis and Thoracic Tumor Research Institute,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Beijing, 101149, People's Republic of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(#)Contributed equally</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DA2E23">
        <w:rPr>
          <w:rFonts w:ascii="宋体" w:eastAsia="宋体" w:hAnsi="宋体" w:cs="宋体"/>
          <w:b/>
          <w:szCs w:val="21"/>
        </w:rPr>
        <w:t xml:space="preserve">BACKGROUND: </w:t>
      </w:r>
      <w:r w:rsidRPr="00EC5A2A">
        <w:rPr>
          <w:rFonts w:ascii="宋体" w:eastAsia="宋体" w:hAnsi="宋体" w:cs="宋体"/>
          <w:szCs w:val="21"/>
        </w:rPr>
        <w:t xml:space="preserve">Accurate diagnosis of active tuberculosis (TB) remains challenging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when facing with no clinical symptom and negative pathogen tests. Metabolic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reprogramming is the main characteristic of Mycobacterium tuberculosis (Mtb)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infection and has the potential to be used as a diagnostic biomarker for active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TB.</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 xml:space="preserve">METHODS: </w:t>
      </w:r>
      <w:r w:rsidRPr="00EC5A2A">
        <w:rPr>
          <w:rFonts w:ascii="宋体" w:eastAsia="宋体" w:hAnsi="宋体" w:cs="宋体"/>
          <w:szCs w:val="21"/>
        </w:rPr>
        <w:t xml:space="preserve">Datasets including healthy donors (HCs) and active TB patients were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obtained from the Gene Expression Omnibus database. Machine learning methods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were used to identify the metabolism-related hub genes. Correlation analysis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between gene expression and immune cell infiltration was performed using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CIBERSORT algorithm. Single-cell RNA-seq analysis was performed to explore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expression of hub genes in the different immune cells.</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RESULTS:</w:t>
      </w:r>
      <w:r w:rsidRPr="00EC5A2A">
        <w:rPr>
          <w:rFonts w:ascii="宋体" w:eastAsia="宋体" w:hAnsi="宋体" w:cs="宋体"/>
          <w:szCs w:val="21"/>
        </w:rPr>
        <w:t xml:space="preserve"> In this study, we first obtained 41 differentially expressed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metabolism-related genes in active TB patients compared to HCs through bulk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transcriptomic analysis. Four metabolism-related hub genes (GCH1, GK, MTHFD2,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and SLC7A6) were identified using machine learning algorithms for the diagnosis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of active TB with high accuracy and verified using external datasets. A nomogram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was constructed to comprehensively predict the risk of active TB.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Mechanistically, protein-protein interactions and gene set enrichment analysis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revealed that four hub genes affected pteridine and lipid metabolism and were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associated with the innate immune pathways. Immune cell infiltration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single-cell sequencing analyses showed that GCH1, GK, and MTHFD2 were mainly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expressed in M1 macrophages and were significantly upregulated after Mtb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infection, suggesting that they might participate in macrophage-mediated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anti-Mtb immune responses. Furthermore, the expression levels of GCH1, GK,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MTHFD2 in macrophages showed a strong correlation with the course and efficacy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of antituberculosis therapy. Changes in the expression of these hub genes were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validated in active TB samples and Mtb-infected mouse models.</w:t>
      </w:r>
    </w:p>
    <w:p w:rsidR="00EC5A2A" w:rsidRPr="00EC5A2A" w:rsidRDefault="00EC5A2A" w:rsidP="00EC5A2A">
      <w:pPr>
        <w:rPr>
          <w:rFonts w:ascii="宋体" w:eastAsia="宋体" w:hAnsi="宋体" w:cs="宋体"/>
          <w:szCs w:val="21"/>
        </w:rPr>
      </w:pPr>
      <w:r w:rsidRPr="00DA2E23">
        <w:rPr>
          <w:rFonts w:ascii="宋体" w:eastAsia="宋体" w:hAnsi="宋体" w:cs="宋体"/>
          <w:b/>
          <w:szCs w:val="21"/>
        </w:rPr>
        <w:t>CONCLUSION:</w:t>
      </w:r>
      <w:r w:rsidRPr="00EC5A2A">
        <w:rPr>
          <w:rFonts w:ascii="宋体" w:eastAsia="宋体" w:hAnsi="宋体" w:cs="宋体"/>
          <w:szCs w:val="21"/>
        </w:rPr>
        <w:t xml:space="preserve"> Our results demonstrate that changes in immunometabolism-related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genes are associated with TB pathogenesis and could serve as biomarkers for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evaluation of active TB.</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hint="eastAsia"/>
          <w:szCs w:val="21"/>
        </w:rPr>
        <w:lastRenderedPageBreak/>
        <w:t>©</w:t>
      </w:r>
      <w:r w:rsidRPr="00EC5A2A">
        <w:rPr>
          <w:rFonts w:ascii="宋体" w:eastAsia="宋体" w:hAnsi="宋体" w:cs="宋体"/>
          <w:szCs w:val="21"/>
        </w:rPr>
        <w:t xml:space="preserve"> 2025 Yang et al.</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10.2147/JIR.S533116</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PMC12357537</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PMID: 40823357</w:t>
      </w:r>
    </w:p>
    <w:p w:rsidR="00EC5A2A" w:rsidRPr="00EC5A2A" w:rsidRDefault="00EC5A2A" w:rsidP="00EC5A2A">
      <w:pPr>
        <w:rPr>
          <w:rFonts w:ascii="宋体" w:eastAsia="宋体" w:hAnsi="宋体" w:cs="宋体" w:hint="eastAsia"/>
          <w:szCs w:val="21"/>
        </w:rPr>
      </w:pPr>
    </w:p>
    <w:p w:rsidR="00EC5A2A" w:rsidRPr="00DA2E23" w:rsidRDefault="00EC5A2A" w:rsidP="00EC5A2A">
      <w:pPr>
        <w:rPr>
          <w:rFonts w:ascii="宋体" w:eastAsia="宋体" w:hAnsi="宋体" w:cs="宋体"/>
          <w:b/>
          <w:color w:val="FF0000"/>
          <w:szCs w:val="21"/>
        </w:rPr>
      </w:pPr>
      <w:r w:rsidRPr="00DA2E23">
        <w:rPr>
          <w:rFonts w:ascii="宋体" w:eastAsia="宋体" w:hAnsi="宋体" w:cs="宋体"/>
          <w:b/>
          <w:color w:val="FF0000"/>
          <w:szCs w:val="21"/>
        </w:rPr>
        <w:t>1</w:t>
      </w:r>
      <w:r w:rsidR="00814DB4">
        <w:rPr>
          <w:rFonts w:ascii="宋体" w:eastAsia="宋体" w:hAnsi="宋体" w:cs="宋体"/>
          <w:b/>
          <w:color w:val="FF0000"/>
          <w:szCs w:val="21"/>
        </w:rPr>
        <w:t>9</w:t>
      </w:r>
      <w:r w:rsidRPr="00DA2E23">
        <w:rPr>
          <w:rFonts w:ascii="宋体" w:eastAsia="宋体" w:hAnsi="宋体" w:cs="宋体"/>
          <w:b/>
          <w:color w:val="FF0000"/>
          <w:szCs w:val="21"/>
        </w:rPr>
        <w:t xml:space="preserve">. J Res Med Sci. 2025 Jul 15;30:34. doi: 10.4103/jrms.jrms_446_23. eCollection </w:t>
      </w:r>
    </w:p>
    <w:p w:rsidR="00EC5A2A" w:rsidRPr="00DA2E23" w:rsidRDefault="00EC5A2A" w:rsidP="00EC5A2A">
      <w:pPr>
        <w:rPr>
          <w:rFonts w:ascii="宋体" w:eastAsia="宋体" w:hAnsi="宋体" w:cs="宋体"/>
          <w:b/>
          <w:color w:val="FF0000"/>
          <w:szCs w:val="21"/>
        </w:rPr>
      </w:pPr>
      <w:r w:rsidRPr="00DA2E23">
        <w:rPr>
          <w:rFonts w:ascii="宋体" w:eastAsia="宋体" w:hAnsi="宋体" w:cs="宋体"/>
          <w:b/>
          <w:color w:val="FF0000"/>
          <w:szCs w:val="21"/>
        </w:rPr>
        <w:t>2025.</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Status and outlook of pulmonary tuberculosis coinfection.</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Wu Y(1), Wang C(1), Li Y(1).</w:t>
      </w:r>
    </w:p>
    <w:p w:rsidR="00EC5A2A" w:rsidRDefault="00EC5A2A" w:rsidP="00EC5A2A">
      <w:pPr>
        <w:rPr>
          <w:rFonts w:ascii="宋体" w:eastAsia="宋体" w:hAnsi="宋体" w:cs="宋体"/>
          <w:szCs w:val="21"/>
        </w:rPr>
      </w:pPr>
    </w:p>
    <w:p w:rsidR="000F031F" w:rsidRPr="000F031F" w:rsidRDefault="000F031F" w:rsidP="00EC5A2A">
      <w:pPr>
        <w:rPr>
          <w:rFonts w:ascii="宋体" w:eastAsia="宋体" w:hAnsi="宋体" w:cs="宋体"/>
          <w:b/>
          <w:color w:val="0070C0"/>
          <w:szCs w:val="21"/>
        </w:rPr>
      </w:pPr>
      <w:r w:rsidRPr="000F031F">
        <w:rPr>
          <w:rFonts w:ascii="宋体" w:eastAsia="宋体" w:hAnsi="宋体" w:cs="宋体"/>
          <w:b/>
          <w:color w:val="0070C0"/>
          <w:szCs w:val="21"/>
        </w:rPr>
        <w:t>Yichen Wu, Chengfei Wang, Yongtao Li</w:t>
      </w:r>
      <w:r w:rsidRPr="000F031F">
        <w:rPr>
          <w:rFonts w:ascii="宋体" w:eastAsia="宋体" w:hAnsi="宋体" w:cs="宋体" w:hint="eastAsia"/>
          <w:b/>
          <w:color w:val="0070C0"/>
          <w:szCs w:val="21"/>
        </w:rPr>
        <w:t>*</w:t>
      </w:r>
    </w:p>
    <w:p w:rsidR="000F031F" w:rsidRPr="000F031F" w:rsidRDefault="000F031F" w:rsidP="00EC5A2A">
      <w:pPr>
        <w:rPr>
          <w:rFonts w:ascii="宋体" w:eastAsia="宋体" w:hAnsi="宋体" w:cs="宋体"/>
          <w:b/>
          <w:color w:val="0070C0"/>
          <w:szCs w:val="21"/>
        </w:rPr>
      </w:pPr>
      <w:r w:rsidRPr="000F031F">
        <w:rPr>
          <w:rFonts w:ascii="宋体" w:eastAsia="宋体" w:hAnsi="宋体" w:cs="宋体" w:hint="eastAsia"/>
          <w:b/>
          <w:color w:val="0070C0"/>
          <w:szCs w:val="21"/>
        </w:rPr>
        <w:t>*</w:t>
      </w:r>
      <w:r w:rsidRPr="000F031F">
        <w:rPr>
          <w:rFonts w:ascii="宋体" w:eastAsia="宋体" w:hAnsi="宋体" w:cs="宋体"/>
          <w:b/>
          <w:color w:val="0070C0"/>
          <w:szCs w:val="21"/>
        </w:rPr>
        <w:t>Address for correspondence: Dr. Yongtao Li, E</w:t>
      </w:r>
      <w:r w:rsidRPr="000F031F">
        <w:rPr>
          <w:rFonts w:ascii="宋体" w:eastAsia="宋体" w:hAnsi="宋体" w:cs="宋体"/>
          <w:b/>
          <w:color w:val="0070C0"/>
          <w:szCs w:val="21"/>
        </w:rPr>
        <w:noBreakHyphen/>
        <w:t>mail: ytli099@163.com</w:t>
      </w:r>
    </w:p>
    <w:p w:rsidR="000F031F" w:rsidRDefault="000F031F"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(1)Department of Infectious Diseases, State Key Laboratory for Diagnosis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Treatment of Infectious Diseases, The First Affiliated Hospital, College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Medicine, Zhejiang University, Hangzhou,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Coinfections with pulmonary tuberculosis (TB) occur in people with damaged lung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structures, chronic malnutrition, and those with compromised immunity. Moreover,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it is a common clinical challenge that leads to poor clinical outcomes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contributes to increased morbidity and mortality in patients with TB.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Coinfection in the lungs can prolong hospital stay and increase the cost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treatment for TB patients, which imposes a heavy burden on families and society.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Therefore, pulmonary TB (PTB) combined with pulmonary infections should be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diagnosed and treated promptly. This review describes trends in epidemiology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other factors that influence the incidence of PTB coinfection. Current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emerging diagnoses well as infection treatments are discussed.</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Copyright: © 2025 Journal of Research in Medical Sciences.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10.4103/jrms.jrms_446_23</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PMC12352696</w:t>
      </w:r>
    </w:p>
    <w:p w:rsidR="00EC5A2A" w:rsidRPr="00EC5A2A" w:rsidRDefault="00D31393" w:rsidP="00EC5A2A">
      <w:pPr>
        <w:rPr>
          <w:rFonts w:ascii="宋体" w:eastAsia="宋体" w:hAnsi="宋体" w:cs="宋体" w:hint="eastAsia"/>
          <w:szCs w:val="21"/>
        </w:rPr>
      </w:pPr>
      <w:r>
        <w:rPr>
          <w:rFonts w:ascii="宋体" w:eastAsia="宋体" w:hAnsi="宋体" w:cs="宋体"/>
          <w:szCs w:val="21"/>
        </w:rPr>
        <w:t>PMID: 40822559</w:t>
      </w:r>
    </w:p>
    <w:p w:rsidR="00EC5A2A" w:rsidRPr="00EC5A2A" w:rsidRDefault="00EC5A2A" w:rsidP="00EC5A2A">
      <w:pPr>
        <w:rPr>
          <w:rFonts w:ascii="宋体" w:eastAsia="宋体" w:hAnsi="宋体" w:cs="宋体"/>
          <w:szCs w:val="21"/>
        </w:rPr>
      </w:pPr>
    </w:p>
    <w:p w:rsidR="00EC5A2A" w:rsidRPr="00D31393" w:rsidRDefault="00814DB4" w:rsidP="00EC5A2A">
      <w:pPr>
        <w:rPr>
          <w:rFonts w:ascii="宋体" w:eastAsia="宋体" w:hAnsi="宋体" w:cs="宋体"/>
          <w:b/>
          <w:color w:val="FF0000"/>
          <w:szCs w:val="21"/>
        </w:rPr>
      </w:pPr>
      <w:r>
        <w:rPr>
          <w:rFonts w:ascii="宋体" w:eastAsia="宋体" w:hAnsi="宋体" w:cs="宋体"/>
          <w:b/>
          <w:color w:val="FF0000"/>
          <w:szCs w:val="21"/>
        </w:rPr>
        <w:t>20</w:t>
      </w:r>
      <w:r w:rsidR="00EC5A2A" w:rsidRPr="00D31393">
        <w:rPr>
          <w:rFonts w:ascii="宋体" w:eastAsia="宋体" w:hAnsi="宋体" w:cs="宋体"/>
          <w:b/>
          <w:color w:val="FF0000"/>
          <w:szCs w:val="21"/>
        </w:rPr>
        <w:t xml:space="preserve">. Front Pharmacol. 2025 Jul 31;16:1626193. doi: 10.3389/fphar.2025.1626193. </w:t>
      </w:r>
    </w:p>
    <w:p w:rsidR="00EC5A2A" w:rsidRPr="00D31393" w:rsidRDefault="00EC5A2A" w:rsidP="00EC5A2A">
      <w:pPr>
        <w:rPr>
          <w:rFonts w:ascii="宋体" w:eastAsia="宋体" w:hAnsi="宋体" w:cs="宋体"/>
          <w:b/>
          <w:color w:val="FF0000"/>
          <w:szCs w:val="21"/>
        </w:rPr>
      </w:pPr>
      <w:r w:rsidRPr="00D31393">
        <w:rPr>
          <w:rFonts w:ascii="宋体" w:eastAsia="宋体" w:hAnsi="宋体" w:cs="宋体"/>
          <w:b/>
          <w:color w:val="FF0000"/>
          <w:szCs w:val="21"/>
        </w:rPr>
        <w:t>eCollection 2025.</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Synergistic antibacterial photodynamic therapy of lysine-porphyrin conjugate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metal ions combination against Candida albicans and Mycobacterium tuberculosis.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Wang X(#)(1), Qin Z(#)(2), Wen Y(1), Chi M(1), Zhang L(2), Wu J(2), Liu T(1).</w:t>
      </w:r>
    </w:p>
    <w:p w:rsidR="00EC5A2A" w:rsidRDefault="00EC5A2A" w:rsidP="00EC5A2A">
      <w:pPr>
        <w:rPr>
          <w:rFonts w:ascii="宋体" w:eastAsia="宋体" w:hAnsi="宋体" w:cs="宋体"/>
          <w:szCs w:val="21"/>
        </w:rPr>
      </w:pPr>
    </w:p>
    <w:p w:rsidR="00094FDF" w:rsidRPr="00CC554E" w:rsidRDefault="00094FDF" w:rsidP="00EC5A2A">
      <w:pPr>
        <w:rPr>
          <w:rFonts w:ascii="宋体" w:eastAsia="宋体" w:hAnsi="宋体" w:cs="宋体"/>
          <w:b/>
          <w:color w:val="0070C0"/>
          <w:szCs w:val="21"/>
        </w:rPr>
      </w:pPr>
      <w:r w:rsidRPr="00CC554E">
        <w:rPr>
          <w:rFonts w:ascii="宋体" w:eastAsia="宋体" w:hAnsi="宋体" w:cs="宋体"/>
          <w:b/>
          <w:color w:val="0070C0"/>
          <w:szCs w:val="21"/>
        </w:rPr>
        <w:t>Xueming Wang,</w:t>
      </w:r>
      <w:r w:rsidR="00CC554E" w:rsidRPr="00CC554E">
        <w:rPr>
          <w:rFonts w:ascii="宋体" w:eastAsia="宋体" w:hAnsi="宋体" w:cs="宋体"/>
          <w:b/>
          <w:color w:val="0070C0"/>
          <w:szCs w:val="21"/>
        </w:rPr>
        <w:t xml:space="preserve"> </w:t>
      </w:r>
      <w:r w:rsidRPr="00CC554E">
        <w:rPr>
          <w:rFonts w:ascii="宋体" w:eastAsia="宋体" w:hAnsi="宋体" w:cs="宋体"/>
          <w:b/>
          <w:color w:val="0070C0"/>
          <w:szCs w:val="21"/>
        </w:rPr>
        <w:t>Zhonghua Qin,</w:t>
      </w:r>
      <w:r w:rsidR="00CC554E" w:rsidRPr="00CC554E">
        <w:rPr>
          <w:rFonts w:ascii="宋体" w:eastAsia="宋体" w:hAnsi="宋体" w:cs="宋体"/>
          <w:b/>
          <w:color w:val="0070C0"/>
          <w:szCs w:val="21"/>
        </w:rPr>
        <w:t xml:space="preserve"> </w:t>
      </w:r>
      <w:r w:rsidRPr="00CC554E">
        <w:rPr>
          <w:rFonts w:ascii="宋体" w:eastAsia="宋体" w:hAnsi="宋体" w:cs="宋体"/>
          <w:b/>
          <w:color w:val="0070C0"/>
          <w:szCs w:val="21"/>
        </w:rPr>
        <w:t>Ying Wen,</w:t>
      </w:r>
      <w:r w:rsidR="00CC554E" w:rsidRPr="00CC554E">
        <w:rPr>
          <w:rFonts w:ascii="宋体" w:eastAsia="宋体" w:hAnsi="宋体" w:cs="宋体"/>
          <w:b/>
          <w:color w:val="0070C0"/>
          <w:szCs w:val="21"/>
        </w:rPr>
        <w:t xml:space="preserve"> </w:t>
      </w:r>
      <w:r w:rsidRPr="00CC554E">
        <w:rPr>
          <w:rFonts w:ascii="宋体" w:eastAsia="宋体" w:hAnsi="宋体" w:cs="宋体"/>
          <w:b/>
          <w:color w:val="0070C0"/>
          <w:szCs w:val="21"/>
        </w:rPr>
        <w:t>Mingxuan Chi,</w:t>
      </w:r>
      <w:r w:rsidR="00CC554E" w:rsidRPr="00CC554E">
        <w:rPr>
          <w:rFonts w:ascii="宋体" w:eastAsia="宋体" w:hAnsi="宋体" w:cs="宋体"/>
          <w:b/>
          <w:color w:val="0070C0"/>
          <w:szCs w:val="21"/>
        </w:rPr>
        <w:t xml:space="preserve"> </w:t>
      </w:r>
      <w:r w:rsidRPr="00CC554E">
        <w:rPr>
          <w:rFonts w:ascii="宋体" w:eastAsia="宋体" w:hAnsi="宋体" w:cs="宋体"/>
          <w:b/>
          <w:color w:val="0070C0"/>
          <w:szCs w:val="21"/>
        </w:rPr>
        <w:t>Lixia Zhang,</w:t>
      </w:r>
      <w:r w:rsidR="00CC554E" w:rsidRPr="00CC554E">
        <w:rPr>
          <w:rFonts w:ascii="宋体" w:eastAsia="宋体" w:hAnsi="宋体" w:cs="宋体"/>
          <w:b/>
          <w:color w:val="0070C0"/>
          <w:szCs w:val="21"/>
        </w:rPr>
        <w:t xml:space="preserve"> </w:t>
      </w:r>
      <w:r w:rsidRPr="00CC554E">
        <w:rPr>
          <w:rFonts w:ascii="宋体" w:eastAsia="宋体" w:hAnsi="宋体" w:cs="宋体"/>
          <w:b/>
          <w:color w:val="0070C0"/>
          <w:szCs w:val="21"/>
        </w:rPr>
        <w:t>Junping Wu,</w:t>
      </w:r>
      <w:r w:rsidR="00CC554E" w:rsidRPr="00CC554E">
        <w:rPr>
          <w:rFonts w:ascii="宋体" w:eastAsia="宋体" w:hAnsi="宋体" w:cs="宋体"/>
          <w:b/>
          <w:color w:val="0070C0"/>
          <w:szCs w:val="21"/>
        </w:rPr>
        <w:t xml:space="preserve"> </w:t>
      </w:r>
      <w:r w:rsidRPr="00CC554E">
        <w:rPr>
          <w:rFonts w:ascii="宋体" w:eastAsia="宋体" w:hAnsi="宋体" w:cs="宋体"/>
          <w:b/>
          <w:color w:val="0070C0"/>
          <w:szCs w:val="21"/>
        </w:rPr>
        <w:t>Tianjun Liu</w:t>
      </w:r>
      <w:r w:rsidR="00CC554E" w:rsidRPr="00CC554E">
        <w:rPr>
          <w:rFonts w:ascii="宋体" w:eastAsia="宋体" w:hAnsi="宋体" w:cs="宋体" w:hint="eastAsia"/>
          <w:b/>
          <w:color w:val="0070C0"/>
          <w:szCs w:val="21"/>
        </w:rPr>
        <w:t>*</w:t>
      </w:r>
    </w:p>
    <w:p w:rsidR="00094FDF" w:rsidRPr="00CC554E" w:rsidRDefault="00CC554E" w:rsidP="00EC5A2A">
      <w:pPr>
        <w:rPr>
          <w:rFonts w:ascii="宋体" w:eastAsia="宋体" w:hAnsi="宋体" w:cs="宋体"/>
          <w:b/>
          <w:color w:val="0070C0"/>
          <w:szCs w:val="21"/>
        </w:rPr>
      </w:pPr>
      <w:r w:rsidRPr="00CC554E">
        <w:rPr>
          <w:rFonts w:ascii="宋体" w:eastAsia="宋体" w:hAnsi="宋体" w:cs="宋体"/>
          <w:b/>
          <w:color w:val="0070C0"/>
          <w:szCs w:val="21"/>
        </w:rPr>
        <w:t>*CORRESPONDENCE Tianjun Liu, liutianjun@hotmail.com</w:t>
      </w:r>
    </w:p>
    <w:p w:rsidR="00094FDF" w:rsidRDefault="00094FDF"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(1)State Key Laboratory of Advanced Medical Materials and Devices, Tianjin Key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Laboratory of Biomedical Materials, Institute of Biomedical Engineering, Chinese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Academy of Medical Science and Peking Union Medical College, Tianjin,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(2)Tuberculosis Precision Testing Center, Tianjin Haihe Hospital, Tianjin,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(#)Contributed equally</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D31393">
        <w:rPr>
          <w:rFonts w:ascii="宋体" w:eastAsia="宋体" w:hAnsi="宋体" w:cs="宋体"/>
          <w:b/>
          <w:szCs w:val="21"/>
        </w:rPr>
        <w:t xml:space="preserve">INTRODUCTION: </w:t>
      </w:r>
      <w:r w:rsidRPr="00EC5A2A">
        <w:rPr>
          <w:rFonts w:ascii="宋体" w:eastAsia="宋体" w:hAnsi="宋体" w:cs="宋体"/>
          <w:szCs w:val="21"/>
        </w:rPr>
        <w:t xml:space="preserve">In previous research, antibacterial photodynamic therapy using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lysine-porphyrin conjugate LD4 effectively inactivated methicillin-resistant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Staphylococcus aureus, Pseudomonas aeruginosa, and Escherichia coli; however, it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exhibited limited activity against Candida albicans and Mycobacterium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tuberculosis.</w:t>
      </w:r>
    </w:p>
    <w:p w:rsidR="00EC5A2A" w:rsidRPr="00EC5A2A" w:rsidRDefault="00EC5A2A" w:rsidP="00EC5A2A">
      <w:pPr>
        <w:rPr>
          <w:rFonts w:ascii="宋体" w:eastAsia="宋体" w:hAnsi="宋体" w:cs="宋体"/>
          <w:szCs w:val="21"/>
        </w:rPr>
      </w:pPr>
      <w:r w:rsidRPr="00D31393">
        <w:rPr>
          <w:rFonts w:ascii="宋体" w:eastAsia="宋体" w:hAnsi="宋体" w:cs="宋体"/>
          <w:b/>
          <w:szCs w:val="21"/>
        </w:rPr>
        <w:t xml:space="preserve">METHODS: </w:t>
      </w:r>
      <w:r w:rsidRPr="00EC5A2A">
        <w:rPr>
          <w:rFonts w:ascii="宋体" w:eastAsia="宋体" w:hAnsi="宋体" w:cs="宋体"/>
          <w:szCs w:val="21"/>
        </w:rPr>
        <w:t xml:space="preserve">To address this limitation, we developed a synergistic antibacterial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strategy by combining LD4 with Cu2+ or Zn2+.</w:t>
      </w:r>
    </w:p>
    <w:p w:rsidR="00EC5A2A" w:rsidRPr="00EC5A2A" w:rsidRDefault="00EC5A2A" w:rsidP="00EC5A2A">
      <w:pPr>
        <w:rPr>
          <w:rFonts w:ascii="宋体" w:eastAsia="宋体" w:hAnsi="宋体" w:cs="宋体"/>
          <w:szCs w:val="21"/>
        </w:rPr>
      </w:pPr>
      <w:r w:rsidRPr="00D31393">
        <w:rPr>
          <w:rFonts w:ascii="宋体" w:eastAsia="宋体" w:hAnsi="宋体" w:cs="宋体"/>
          <w:b/>
          <w:szCs w:val="21"/>
        </w:rPr>
        <w:t>RESULTS:</w:t>
      </w:r>
      <w:r w:rsidRPr="00EC5A2A">
        <w:rPr>
          <w:rFonts w:ascii="宋体" w:eastAsia="宋体" w:hAnsi="宋体" w:cs="宋体"/>
          <w:szCs w:val="21"/>
        </w:rPr>
        <w:t xml:space="preserve"> Synergy was confirmed via minimum inhibitory concentration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fractional inhibitory concentration index analyses, demonstrating 16- to 64-fold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enhanced antibacterial efficacy compared to LD4 alone. Mechanistic studies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revealed divergent pathways for LD4 + Cu2+ and LD4 + Zn2+: Zn2+ increased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reactive oxygen species yield and promoted LD4 uptake by pathogens, while LD4 +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Cu2+ induced oxidative damage to cell walls and membranes in darkness, with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light exposure exacerbating structural damage. Cytotoxicity assessments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confirmed low toxicity, with &gt;90% survival of normal cells at bactericidal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concentrations. Fluorescence and infrared spectroscopy characterized metal-LD4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complexes, showing stabilization through interactions between amino and pyrrolic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imino groups of LD4 and metal ions, which promoted non-radiative transitions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fluorescence quenching. Both combinations caused significant bacterial membrane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disruption and growth suppression. Notably, cytotoxicity exhibited a biphasic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dose-response linked to metal-LD4 complexation-dependent particle size changes.</w:t>
      </w:r>
    </w:p>
    <w:p w:rsidR="00EC5A2A" w:rsidRPr="00EC5A2A" w:rsidRDefault="00EC5A2A" w:rsidP="00EC5A2A">
      <w:pPr>
        <w:rPr>
          <w:rFonts w:ascii="宋体" w:eastAsia="宋体" w:hAnsi="宋体" w:cs="宋体"/>
          <w:szCs w:val="21"/>
        </w:rPr>
      </w:pPr>
      <w:r w:rsidRPr="00D31393">
        <w:rPr>
          <w:rFonts w:ascii="宋体" w:eastAsia="宋体" w:hAnsi="宋体" w:cs="宋体"/>
          <w:b/>
          <w:szCs w:val="21"/>
        </w:rPr>
        <w:t xml:space="preserve">DISCUSSION: </w:t>
      </w:r>
      <w:r w:rsidRPr="00EC5A2A">
        <w:rPr>
          <w:rFonts w:ascii="宋体" w:eastAsia="宋体" w:hAnsi="宋体" w:cs="宋体"/>
          <w:szCs w:val="21"/>
        </w:rPr>
        <w:t xml:space="preserve">This study elucidated the enhanced antimicrobial mechanisms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safety of LD4-metal ion combinations. The findings resolve the limitations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LD4 while providing a theoretical framework for developing novel therapies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against fungal and mycobacterial infections.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Copyright © 2025 Wang, Qin, Wen, Chi, Zhang, Wu and Liu.</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10.3389/fphar.2025.1626193</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PMC12350416</w:t>
      </w: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PMID: 40822456</w:t>
      </w:r>
    </w:p>
    <w:p w:rsidR="00EC5A2A" w:rsidRPr="00EC5A2A" w:rsidRDefault="00EC5A2A" w:rsidP="00EC5A2A">
      <w:pPr>
        <w:rPr>
          <w:rFonts w:ascii="宋体" w:eastAsia="宋体" w:hAnsi="宋体" w:cs="宋体"/>
          <w:szCs w:val="21"/>
        </w:rPr>
      </w:pPr>
    </w:p>
    <w:p w:rsidR="00EC5A2A" w:rsidRPr="00CF2DC4" w:rsidRDefault="00814DB4" w:rsidP="00EC5A2A">
      <w:pPr>
        <w:rPr>
          <w:rFonts w:ascii="宋体" w:eastAsia="宋体" w:hAnsi="宋体" w:cs="宋体"/>
          <w:b/>
          <w:color w:val="FF0000"/>
          <w:szCs w:val="21"/>
        </w:rPr>
      </w:pPr>
      <w:r>
        <w:rPr>
          <w:rFonts w:ascii="宋体" w:eastAsia="宋体" w:hAnsi="宋体" w:cs="宋体"/>
          <w:b/>
          <w:color w:val="FF0000"/>
          <w:szCs w:val="21"/>
        </w:rPr>
        <w:t>21</w:t>
      </w:r>
      <w:r w:rsidR="00EC5A2A" w:rsidRPr="00CF2DC4">
        <w:rPr>
          <w:rFonts w:ascii="宋体" w:eastAsia="宋体" w:hAnsi="宋体" w:cs="宋体"/>
          <w:b/>
          <w:color w:val="FF0000"/>
          <w:szCs w:val="21"/>
        </w:rPr>
        <w:t>. Biomed Environ Sci. 2025 Jul 20;38(7):867-872. doi: 10.3967/bes2025.083.</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Spatial-temporal Dynamics of Tuberculosis and Its Association with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Meteorological Factors and Air Pollution in Shaanxi Province,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Lyu HL(1), Liu XH(2), Chen H(3), Zhang XL(4), Liu F(1), Zheng ZT(1), Zhang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HW(5), Xu YY(1), Zhang WY(1).</w:t>
      </w:r>
    </w:p>
    <w:p w:rsidR="00EC5A2A" w:rsidRDefault="00EC5A2A" w:rsidP="00EC5A2A">
      <w:pPr>
        <w:rPr>
          <w:rFonts w:ascii="宋体" w:eastAsia="宋体" w:hAnsi="宋体" w:cs="宋体"/>
          <w:szCs w:val="21"/>
        </w:rPr>
      </w:pPr>
    </w:p>
    <w:p w:rsidR="00C81073" w:rsidRPr="00C81073" w:rsidRDefault="00C81073" w:rsidP="00EC5A2A">
      <w:pPr>
        <w:rPr>
          <w:rFonts w:ascii="宋体" w:eastAsia="宋体" w:hAnsi="宋体" w:cs="宋体"/>
          <w:b/>
          <w:color w:val="0070C0"/>
          <w:szCs w:val="21"/>
        </w:rPr>
      </w:pPr>
      <w:r w:rsidRPr="00C81073">
        <w:rPr>
          <w:rFonts w:ascii="宋体" w:eastAsia="宋体" w:hAnsi="宋体" w:cs="宋体"/>
          <w:b/>
          <w:color w:val="0070C0"/>
          <w:szCs w:val="21"/>
        </w:rPr>
        <w:t>Heng Liang Lyu, Xi Hao Liu, Hui Chen, Xue Li Zhang, Feng Liu, Zi Tong Zheng, Hong Wei Zhang</w:t>
      </w:r>
      <w:r w:rsidRPr="00C81073">
        <w:rPr>
          <w:rFonts w:ascii="宋体" w:eastAsia="宋体" w:hAnsi="宋体" w:cs="宋体" w:hint="eastAsia"/>
          <w:b/>
          <w:color w:val="0070C0"/>
          <w:szCs w:val="21"/>
        </w:rPr>
        <w:t>*</w:t>
      </w:r>
      <w:r w:rsidRPr="00C81073">
        <w:rPr>
          <w:rFonts w:ascii="宋体" w:eastAsia="宋体" w:hAnsi="宋体" w:cs="宋体"/>
          <w:b/>
          <w:color w:val="0070C0"/>
          <w:szCs w:val="21"/>
        </w:rPr>
        <w:t>, Yuan Yong Xu</w:t>
      </w:r>
      <w:r w:rsidRPr="00C81073">
        <w:rPr>
          <w:rFonts w:ascii="宋体" w:eastAsia="宋体" w:hAnsi="宋体" w:cs="宋体" w:hint="eastAsia"/>
          <w:b/>
          <w:color w:val="0070C0"/>
          <w:szCs w:val="21"/>
        </w:rPr>
        <w:t>*</w:t>
      </w:r>
      <w:r w:rsidRPr="00C81073">
        <w:rPr>
          <w:rFonts w:ascii="宋体" w:eastAsia="宋体" w:hAnsi="宋体" w:cs="宋体"/>
          <w:b/>
          <w:color w:val="0070C0"/>
          <w:szCs w:val="21"/>
        </w:rPr>
        <w:t>, Wen Yi Zhang</w:t>
      </w:r>
      <w:r w:rsidRPr="00C81073">
        <w:rPr>
          <w:rFonts w:ascii="宋体" w:eastAsia="宋体" w:hAnsi="宋体" w:cs="宋体" w:hint="eastAsia"/>
          <w:b/>
          <w:color w:val="0070C0"/>
          <w:szCs w:val="21"/>
        </w:rPr>
        <w:t>*</w:t>
      </w:r>
    </w:p>
    <w:p w:rsidR="00C81073" w:rsidRPr="00C81073" w:rsidRDefault="00C81073" w:rsidP="00C81073">
      <w:pPr>
        <w:jc w:val="left"/>
        <w:rPr>
          <w:rFonts w:ascii="宋体" w:eastAsia="宋体" w:hAnsi="宋体" w:cs="宋体"/>
          <w:b/>
          <w:color w:val="0070C0"/>
          <w:szCs w:val="21"/>
        </w:rPr>
      </w:pPr>
      <w:r w:rsidRPr="00C81073">
        <w:rPr>
          <w:rFonts w:ascii="宋体" w:eastAsia="宋体" w:hAnsi="宋体" w:cs="宋体" w:hint="eastAsia"/>
          <w:b/>
          <w:color w:val="0070C0"/>
          <w:szCs w:val="21"/>
        </w:rPr>
        <w:t>*</w:t>
      </w:r>
      <w:r w:rsidRPr="00C81073">
        <w:rPr>
          <w:rFonts w:ascii="宋体" w:eastAsia="宋体" w:hAnsi="宋体" w:cs="宋体"/>
          <w:b/>
          <w:color w:val="0070C0"/>
          <w:szCs w:val="21"/>
        </w:rPr>
        <w:t>Correspondence should be addressed to Hongwei Zhang, Email:zhhwfzhk@126.com; Yuanyong Xu, E-mail: xyy_827@sina.com; Wenyi Zhang, E-mail: zwy0419@ 126.com </w:t>
      </w:r>
    </w:p>
    <w:p w:rsidR="00C81073" w:rsidRDefault="00C81073"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(1)Department of Epidemiology, School of Public Health, China Medical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University, Shenyang 110000, Liaoning, China;Department of Disease Surveillance,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Chinese People's Liberation Army Centre for Disease Prevention and Control,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Beijing 100071,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(2)Department of Disease Surveillance, Chinese People's Liberation Army Centre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for Disease Prevention and Control, Beijing 100071, China;Department of Military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Preventive Medicine, Air Force Medical University, Xi'an 710000, Shaanxi,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(3)Department of Disease Surveillance, Chinese People's Liberation Army Centre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for Disease Prevention and Control, Beijing 100071,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(4)School of Clinical Medicine, Changchun University of Chinese Medicine,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Changchun 130000, Jilin,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(5)Shaanxi Provincial Institute for Tuberculosis Control and Prevention, Xi'an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710048, Shannxi,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10.3967/bes2025.083</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PMID: 40820253</w:t>
      </w:r>
    </w:p>
    <w:p w:rsidR="00EC5A2A" w:rsidRPr="00EC5A2A" w:rsidRDefault="00EC5A2A" w:rsidP="00EC5A2A">
      <w:pPr>
        <w:rPr>
          <w:rFonts w:ascii="宋体" w:eastAsia="宋体" w:hAnsi="宋体" w:cs="宋体"/>
          <w:szCs w:val="21"/>
        </w:rPr>
      </w:pPr>
    </w:p>
    <w:p w:rsidR="00EC5A2A" w:rsidRPr="00CF2DC4" w:rsidRDefault="00EC5A2A" w:rsidP="00EC5A2A">
      <w:pPr>
        <w:rPr>
          <w:rFonts w:ascii="宋体" w:eastAsia="宋体" w:hAnsi="宋体" w:cs="宋体"/>
          <w:b/>
          <w:color w:val="FF0000"/>
          <w:szCs w:val="21"/>
        </w:rPr>
      </w:pPr>
      <w:r w:rsidRPr="00CF2DC4">
        <w:rPr>
          <w:rFonts w:ascii="宋体" w:eastAsia="宋体" w:hAnsi="宋体" w:cs="宋体"/>
          <w:b/>
          <w:color w:val="FF0000"/>
          <w:szCs w:val="21"/>
        </w:rPr>
        <w:t>2</w:t>
      </w:r>
      <w:r w:rsidR="00814DB4">
        <w:rPr>
          <w:rFonts w:ascii="宋体" w:eastAsia="宋体" w:hAnsi="宋体" w:cs="宋体"/>
          <w:b/>
          <w:color w:val="FF0000"/>
          <w:szCs w:val="21"/>
        </w:rPr>
        <w:t>2</w:t>
      </w:r>
      <w:r w:rsidRPr="00CF2DC4">
        <w:rPr>
          <w:rFonts w:ascii="宋体" w:eastAsia="宋体" w:hAnsi="宋体" w:cs="宋体"/>
          <w:b/>
          <w:color w:val="FF0000"/>
          <w:szCs w:val="21"/>
        </w:rPr>
        <w:t>. Biomed Environ Sci. 2025 Jul 20;38(7):781-791. doi: 10.3967/bes2025.078.</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Comparative Transcriptomic and Metabolomic Analyses Reveal the Mechanism by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Which Foam Macrophages Restrict Survival of Intracellular Mycobacterium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Tuberculosis.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Peng X(1), Liu YY(1), Chen LY(1), Yang H(1), Chang Y(1), Yang YR(1), Zhang X(1),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Jia AN(1), Yu YB(1), Guo YL(1), Lu J(1).</w:t>
      </w:r>
    </w:p>
    <w:p w:rsidR="00EC5A2A" w:rsidRDefault="00EC5A2A" w:rsidP="00EC5A2A">
      <w:pPr>
        <w:rPr>
          <w:rFonts w:ascii="宋体" w:eastAsia="宋体" w:hAnsi="宋体" w:cs="宋体"/>
          <w:szCs w:val="21"/>
        </w:rPr>
      </w:pPr>
    </w:p>
    <w:p w:rsidR="00A41AD4" w:rsidRPr="00A41AD4" w:rsidRDefault="00A41AD4" w:rsidP="00EC5A2A">
      <w:pPr>
        <w:rPr>
          <w:rFonts w:ascii="宋体" w:eastAsia="宋体" w:hAnsi="宋体" w:cs="宋体"/>
          <w:b/>
          <w:color w:val="0070C0"/>
          <w:szCs w:val="21"/>
        </w:rPr>
      </w:pPr>
      <w:r w:rsidRPr="00A41AD4">
        <w:rPr>
          <w:rFonts w:ascii="宋体" w:eastAsia="宋体" w:hAnsi="宋体" w:cs="宋体"/>
          <w:b/>
          <w:color w:val="0070C0"/>
          <w:szCs w:val="21"/>
        </w:rPr>
        <w:t xml:space="preserve">Xiao Peng, Yuan Yuan Liu, Li Yao Chen, Hui Yang, Yan Chang, Ye Ran Yang, Xuan </w:t>
      </w:r>
      <w:r w:rsidRPr="00A41AD4">
        <w:rPr>
          <w:rFonts w:ascii="宋体" w:eastAsia="宋体" w:hAnsi="宋体" w:cs="宋体"/>
          <w:b/>
          <w:color w:val="0070C0"/>
          <w:szCs w:val="21"/>
        </w:rPr>
        <w:lastRenderedPageBreak/>
        <w:t>Zhang, An Na Jia, Yong Bo Yu, Yong Li Guo</w:t>
      </w:r>
      <w:r w:rsidRPr="00A41AD4">
        <w:rPr>
          <w:rFonts w:ascii="宋体" w:eastAsia="宋体" w:hAnsi="宋体" w:cs="宋体" w:hint="eastAsia"/>
          <w:b/>
          <w:color w:val="0070C0"/>
          <w:szCs w:val="21"/>
        </w:rPr>
        <w:t>*</w:t>
      </w:r>
      <w:r w:rsidRPr="00A41AD4">
        <w:rPr>
          <w:rFonts w:ascii="宋体" w:eastAsia="宋体" w:hAnsi="宋体" w:cs="宋体"/>
          <w:b/>
          <w:color w:val="0070C0"/>
          <w:szCs w:val="21"/>
        </w:rPr>
        <w:t>, Jie Lu</w:t>
      </w:r>
      <w:r w:rsidRPr="00A41AD4">
        <w:rPr>
          <w:rFonts w:ascii="宋体" w:eastAsia="宋体" w:hAnsi="宋体" w:cs="宋体" w:hint="eastAsia"/>
          <w:b/>
          <w:color w:val="0070C0"/>
          <w:szCs w:val="21"/>
        </w:rPr>
        <w:t>*</w:t>
      </w:r>
    </w:p>
    <w:p w:rsidR="00A41AD4" w:rsidRPr="00A41AD4" w:rsidRDefault="008357C6" w:rsidP="00EC5A2A">
      <w:pPr>
        <w:rPr>
          <w:rFonts w:ascii="宋体" w:eastAsia="宋体" w:hAnsi="宋体" w:cs="宋体"/>
          <w:b/>
          <w:color w:val="0070C0"/>
          <w:szCs w:val="21"/>
        </w:rPr>
      </w:pPr>
      <w:r>
        <w:rPr>
          <w:rFonts w:ascii="宋体" w:eastAsia="宋体" w:hAnsi="宋体" w:cs="宋体" w:hint="eastAsia"/>
          <w:b/>
          <w:color w:val="0070C0"/>
          <w:szCs w:val="21"/>
        </w:rPr>
        <w:t>*</w:t>
      </w:r>
      <w:r w:rsidR="00A41AD4" w:rsidRPr="00A41AD4">
        <w:rPr>
          <w:rFonts w:ascii="宋体" w:eastAsia="宋体" w:hAnsi="宋体" w:cs="宋体"/>
          <w:b/>
          <w:color w:val="0070C0"/>
          <w:szCs w:val="21"/>
        </w:rPr>
        <w:t>Correspondence should be addressed to Jie Lu, E-mail: lujiebch@163.com; Yongli Guo, E-mail: guoyongli@bch.com.cn</w:t>
      </w:r>
    </w:p>
    <w:p w:rsidR="00A41AD4" w:rsidRDefault="00A41AD4"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(1)Beijing Key Laboratory for Pediatric Diseases of Otolaryngology, Head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Neck Surgery, Beijing Pediatric Research Institute, Beijing Children's Hospital,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Capital Medical University, National Center for Children's Health, Beijing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100045,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CF2DC4">
        <w:rPr>
          <w:rFonts w:ascii="宋体" w:eastAsia="宋体" w:hAnsi="宋体" w:cs="宋体"/>
          <w:b/>
          <w:szCs w:val="21"/>
        </w:rPr>
        <w:t>OBJECTIVES:</w:t>
      </w:r>
      <w:r w:rsidRPr="00EC5A2A">
        <w:rPr>
          <w:rFonts w:ascii="宋体" w:eastAsia="宋体" w:hAnsi="宋体" w:cs="宋体"/>
          <w:szCs w:val="21"/>
        </w:rPr>
        <w:t xml:space="preserve"> This study aimed to investigate the impact of foam macrophages (FMs)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on the intracellular survival of Mycobacterium tuberculosis (MTB) and identify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the molecular mechanisms influencing MTB survival.</w:t>
      </w:r>
    </w:p>
    <w:p w:rsidR="00EC5A2A" w:rsidRPr="00EC5A2A" w:rsidRDefault="00EC5A2A" w:rsidP="00EC5A2A">
      <w:pPr>
        <w:rPr>
          <w:rFonts w:ascii="宋体" w:eastAsia="宋体" w:hAnsi="宋体" w:cs="宋体"/>
          <w:szCs w:val="21"/>
        </w:rPr>
      </w:pPr>
      <w:r w:rsidRPr="00CF2DC4">
        <w:rPr>
          <w:rFonts w:ascii="宋体" w:eastAsia="宋体" w:hAnsi="宋体" w:cs="宋体"/>
          <w:b/>
          <w:szCs w:val="21"/>
        </w:rPr>
        <w:t>METHODS:</w:t>
      </w:r>
      <w:r w:rsidRPr="00EC5A2A">
        <w:rPr>
          <w:rFonts w:ascii="宋体" w:eastAsia="宋体" w:hAnsi="宋体" w:cs="宋体"/>
          <w:szCs w:val="21"/>
        </w:rPr>
        <w:t xml:space="preserve"> An in vitro FM model was established using oleic acid induction.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Transcriptomic and metabolomic analyses were conducted to identify the key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molecular pathways involved in FM-mediated MTB survival.</w:t>
      </w:r>
    </w:p>
    <w:p w:rsidR="00EC5A2A" w:rsidRPr="00EC5A2A" w:rsidRDefault="00EC5A2A" w:rsidP="00EC5A2A">
      <w:pPr>
        <w:rPr>
          <w:rFonts w:ascii="宋体" w:eastAsia="宋体" w:hAnsi="宋体" w:cs="宋体"/>
          <w:szCs w:val="21"/>
        </w:rPr>
      </w:pPr>
      <w:r w:rsidRPr="00CF2DC4">
        <w:rPr>
          <w:rFonts w:ascii="宋体" w:eastAsia="宋体" w:hAnsi="宋体" w:cs="宋体"/>
          <w:b/>
          <w:szCs w:val="21"/>
        </w:rPr>
        <w:t>RESULTS:</w:t>
      </w:r>
      <w:r w:rsidRPr="00EC5A2A">
        <w:rPr>
          <w:rFonts w:ascii="宋体" w:eastAsia="宋体" w:hAnsi="宋体" w:cs="宋体"/>
          <w:szCs w:val="21"/>
        </w:rPr>
        <w:t xml:space="preserve"> Induced FMs effectively restricted MTB survival. Transcriptomic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metabolomic profiling revealed distinct changes in gene and metabolite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expression in FMs during MTB infection compared with normal macrophages.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Integrated analyses identified significant alterations in the cyclic adenosine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monophosphate (cAMP) signaling pathway, indicating that its activation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contributes to the FM-mediated restriction of MTB survival.</w:t>
      </w:r>
    </w:p>
    <w:p w:rsidR="00EC5A2A" w:rsidRPr="00EC5A2A" w:rsidRDefault="00EC5A2A" w:rsidP="00EC5A2A">
      <w:pPr>
        <w:rPr>
          <w:rFonts w:ascii="宋体" w:eastAsia="宋体" w:hAnsi="宋体" w:cs="宋体"/>
          <w:szCs w:val="21"/>
        </w:rPr>
      </w:pPr>
      <w:r w:rsidRPr="00CF2DC4">
        <w:rPr>
          <w:rFonts w:ascii="宋体" w:eastAsia="宋体" w:hAnsi="宋体" w:cs="宋体"/>
          <w:b/>
          <w:szCs w:val="21"/>
        </w:rPr>
        <w:t>CONCLUSIONS:</w:t>
      </w:r>
      <w:r w:rsidRPr="00EC5A2A">
        <w:rPr>
          <w:rFonts w:ascii="宋体" w:eastAsia="宋体" w:hAnsi="宋体" w:cs="宋体"/>
          <w:szCs w:val="21"/>
        </w:rPr>
        <w:t xml:space="preserve"> FMs inhibit MTB survival. The cAMP signaling pathway is a key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contributor. These findings enhance the understanding of the role of FMs in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tuberculosis progression, suggest potential targets for host-directed therapies,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and offer new directions for developing diagnostic and therapeutic strategies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against tuberculosis.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Copyright © 2025 The Editorial Board of Biomedical and Environmental Sciences.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Published by China CDC. All rights reserved.</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10.3967/bes2025.078</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PMID: 40820245</w:t>
      </w:r>
    </w:p>
    <w:p w:rsidR="00EC5A2A" w:rsidRPr="00EC5A2A" w:rsidRDefault="00EC5A2A" w:rsidP="00EC5A2A">
      <w:pPr>
        <w:rPr>
          <w:rFonts w:ascii="宋体" w:eastAsia="宋体" w:hAnsi="宋体" w:cs="宋体"/>
          <w:szCs w:val="21"/>
        </w:rPr>
      </w:pPr>
    </w:p>
    <w:p w:rsidR="00EC5A2A" w:rsidRPr="00CF2DC4" w:rsidRDefault="00EC5A2A" w:rsidP="00EC5A2A">
      <w:pPr>
        <w:rPr>
          <w:rFonts w:ascii="宋体" w:eastAsia="宋体" w:hAnsi="宋体" w:cs="宋体"/>
          <w:b/>
          <w:color w:val="FF0000"/>
          <w:szCs w:val="21"/>
        </w:rPr>
      </w:pPr>
      <w:r w:rsidRPr="00CF2DC4">
        <w:rPr>
          <w:rFonts w:ascii="宋体" w:eastAsia="宋体" w:hAnsi="宋体" w:cs="宋体"/>
          <w:b/>
          <w:color w:val="FF0000"/>
          <w:szCs w:val="21"/>
        </w:rPr>
        <w:t>23. Sci Rep. 2025 Aug 17;15(1):30140. doi: 10.1038/s41598-025-15797-w.</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 multilevel analysis on spatiotemporal and individual-level determinants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tuberculosis treatment failure in China.</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Huang C(1), Wu Y(1), Cheng Q(1), Li Q(1), Lu M(1), Zhang L(2).</w:t>
      </w:r>
    </w:p>
    <w:p w:rsidR="00EC5A2A" w:rsidRDefault="00EC5A2A" w:rsidP="00EC5A2A">
      <w:pPr>
        <w:rPr>
          <w:rFonts w:ascii="宋体" w:eastAsia="宋体" w:hAnsi="宋体" w:cs="宋体"/>
          <w:szCs w:val="21"/>
        </w:rPr>
      </w:pPr>
    </w:p>
    <w:p w:rsidR="00E75050" w:rsidRPr="00E75050" w:rsidRDefault="00E75050" w:rsidP="00EC5A2A">
      <w:pPr>
        <w:rPr>
          <w:rFonts w:ascii="宋体" w:eastAsia="宋体" w:hAnsi="宋体" w:cs="宋体"/>
          <w:b/>
          <w:color w:val="0070C0"/>
          <w:szCs w:val="21"/>
        </w:rPr>
      </w:pPr>
      <w:r w:rsidRPr="00E75050">
        <w:rPr>
          <w:rFonts w:ascii="宋体" w:eastAsia="宋体" w:hAnsi="宋体" w:cs="宋体"/>
          <w:b/>
          <w:color w:val="0070C0"/>
          <w:szCs w:val="21"/>
        </w:rPr>
        <w:t>Chunping Huang, Yifei Wu, Qinglin Cheng, Qingchun Li, Ming Lu, Lei Zhang</w:t>
      </w:r>
      <w:r w:rsidRPr="00E75050">
        <w:rPr>
          <w:rFonts w:ascii="宋体" w:eastAsia="宋体" w:hAnsi="宋体" w:cs="宋体" w:hint="eastAsia"/>
          <w:b/>
          <w:color w:val="0070C0"/>
          <w:szCs w:val="21"/>
        </w:rPr>
        <w:t>*</w:t>
      </w:r>
    </w:p>
    <w:p w:rsidR="00E75050" w:rsidRPr="00E75050" w:rsidRDefault="00E75050" w:rsidP="00EC5A2A">
      <w:pPr>
        <w:rPr>
          <w:rFonts w:ascii="宋体" w:eastAsia="宋体" w:hAnsi="宋体" w:cs="宋体"/>
          <w:b/>
          <w:color w:val="0070C0"/>
          <w:szCs w:val="21"/>
        </w:rPr>
      </w:pPr>
      <w:r w:rsidRPr="00E75050">
        <w:rPr>
          <w:rFonts w:ascii="宋体" w:eastAsia="宋体" w:hAnsi="宋体" w:cs="宋体" w:hint="eastAsia"/>
          <w:b/>
          <w:color w:val="0070C0"/>
          <w:szCs w:val="21"/>
        </w:rPr>
        <w:t>*</w:t>
      </w:r>
      <w:r w:rsidRPr="00E75050">
        <w:rPr>
          <w:rFonts w:ascii="宋体" w:eastAsia="宋体" w:hAnsi="宋体" w:cs="宋体"/>
          <w:b/>
          <w:color w:val="0070C0"/>
          <w:szCs w:val="21"/>
        </w:rPr>
        <w:t>email: 719453275@qq.com; leizhanghz@163.com</w:t>
      </w:r>
    </w:p>
    <w:p w:rsidR="00E75050" w:rsidRPr="00E75050" w:rsidRDefault="00E75050" w:rsidP="00EC5A2A">
      <w:pPr>
        <w:rPr>
          <w:rFonts w:ascii="宋体" w:eastAsia="宋体" w:hAnsi="宋体" w:cs="宋体" w:hint="eastAsia"/>
          <w:b/>
          <w:color w:val="0070C0"/>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(1)Hangzhou Center for Disease Control and Prevention (Hangzhou Health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Supervision Institution), Hangzhou, Zhejiang,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(2)Hangzhou Hospital for the Prevention and Treatment of Occupational Diseases,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Zhaohui 2nd plot, Gongshu District, Hangzhou, 310014, Zhejiang, China.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719453275@qq.com.</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By exploring the factors that influence treatment failure in tuberculosis,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study aimed to provide references for the treatment and management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tuberculosis. The study data were derived from the National Tuberculosis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Specialized Reporting System. Univariate analysis was used to test individual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characteristic variables related to tuberculosis treatment failure. A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three-level model was conducted to estimate the risk of tuberculosis treatment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failure from both temporal and spatial levels, as well as from the individual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level. Analysis revealed that demographic characteristics, such as older age (50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years and above) and male sex, were independent risk factors for tuberculosis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treatment failure. Among diagnostic and treatment factors, the type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tuberculosis diagnosis contributed the most to treatment failure, followed by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positive result for Mycobacterium tuberculosis detection, a history of previous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drug therapy and treatment delays of more than one month. After excluding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effects of individual factors, there was also a spatiotemporal effect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treatment failure. Besides the effect of the individual factors, macro factors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such as the socioeconomic development level and the quality of tuberculosis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management might also play an important role in treatment failure. The study 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the spatiotemporal effect provided a reference for objectively evaluating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quality of work in different regions.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hint="eastAsia"/>
          <w:szCs w:val="21"/>
        </w:rPr>
        <w:t>©</w:t>
      </w:r>
      <w:r w:rsidRPr="00EC5A2A">
        <w:rPr>
          <w:rFonts w:ascii="宋体" w:eastAsia="宋体" w:hAnsi="宋体" w:cs="宋体"/>
          <w:szCs w:val="21"/>
        </w:rPr>
        <w:t xml:space="preserve"> 2025. The Author(s).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10.1038/s41598-025-15797-w</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PMC12358503</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PMID: 40820129</w:t>
      </w:r>
    </w:p>
    <w:p w:rsidR="00EC5A2A" w:rsidRPr="00EC5A2A" w:rsidRDefault="00EC5A2A" w:rsidP="00EC5A2A">
      <w:pPr>
        <w:rPr>
          <w:rFonts w:ascii="宋体" w:eastAsia="宋体" w:hAnsi="宋体" w:cs="宋体"/>
          <w:szCs w:val="21"/>
        </w:rPr>
      </w:pPr>
    </w:p>
    <w:p w:rsidR="00EC5A2A" w:rsidRPr="00CF2DC4" w:rsidRDefault="00EC5A2A" w:rsidP="00EC5A2A">
      <w:pPr>
        <w:rPr>
          <w:rFonts w:ascii="宋体" w:eastAsia="宋体" w:hAnsi="宋体" w:cs="宋体"/>
          <w:b/>
          <w:color w:val="FF0000"/>
          <w:szCs w:val="21"/>
        </w:rPr>
      </w:pPr>
      <w:r w:rsidRPr="00CF2DC4">
        <w:rPr>
          <w:rFonts w:ascii="宋体" w:eastAsia="宋体" w:hAnsi="宋体" w:cs="宋体"/>
          <w:b/>
          <w:color w:val="FF0000"/>
          <w:szCs w:val="21"/>
        </w:rPr>
        <w:t xml:space="preserve">24. Immunobiology. 2025 Aug 8;230(5):153106. doi: 10.1016/j.imbio.2025.153106. </w:t>
      </w:r>
    </w:p>
    <w:p w:rsidR="00EC5A2A" w:rsidRPr="00CF2DC4" w:rsidRDefault="00EC5A2A" w:rsidP="00EC5A2A">
      <w:pPr>
        <w:rPr>
          <w:rFonts w:ascii="宋体" w:eastAsia="宋体" w:hAnsi="宋体" w:cs="宋体"/>
          <w:b/>
          <w:color w:val="FF0000"/>
          <w:szCs w:val="21"/>
        </w:rPr>
      </w:pPr>
      <w:r w:rsidRPr="00CF2DC4">
        <w:rPr>
          <w:rFonts w:ascii="宋体" w:eastAsia="宋体" w:hAnsi="宋体" w:cs="宋体"/>
          <w:b/>
          <w:color w:val="FF0000"/>
          <w:szCs w:val="21"/>
        </w:rPr>
        <w:t>Online ahead of print.</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Prior appendectomy attenuates the immune protective efficacy of BCG vaccination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against Mycobacterium tuberculosis infection.</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Huang H(1), Xu W(2), Xiong S(3).</w:t>
      </w:r>
    </w:p>
    <w:p w:rsidR="00EC5A2A" w:rsidRDefault="00EC5A2A" w:rsidP="00EC5A2A">
      <w:pPr>
        <w:rPr>
          <w:rFonts w:ascii="宋体" w:eastAsia="宋体" w:hAnsi="宋体" w:cs="宋体"/>
          <w:szCs w:val="21"/>
        </w:rPr>
      </w:pPr>
    </w:p>
    <w:p w:rsidR="00F27F2E" w:rsidRPr="00F27F2E" w:rsidRDefault="00F27F2E" w:rsidP="00EC5A2A">
      <w:pPr>
        <w:rPr>
          <w:rFonts w:ascii="宋体" w:eastAsia="宋体" w:hAnsi="宋体" w:cs="宋体"/>
          <w:b/>
          <w:color w:val="0070C0"/>
          <w:szCs w:val="21"/>
        </w:rPr>
      </w:pPr>
      <w:r w:rsidRPr="00F27F2E">
        <w:rPr>
          <w:rFonts w:ascii="宋体" w:eastAsia="宋体" w:hAnsi="宋体" w:cs="宋体"/>
          <w:b/>
          <w:color w:val="0070C0"/>
          <w:szCs w:val="21"/>
        </w:rPr>
        <w:t>Huirong Huang, Wei Xu</w:t>
      </w:r>
      <w:r w:rsidRPr="00F27F2E">
        <w:rPr>
          <w:rFonts w:ascii="宋体" w:eastAsia="宋体" w:hAnsi="宋体" w:cs="宋体" w:hint="eastAsia"/>
          <w:b/>
          <w:color w:val="0070C0"/>
          <w:szCs w:val="21"/>
        </w:rPr>
        <w:t>*</w:t>
      </w:r>
      <w:r w:rsidRPr="00F27F2E">
        <w:rPr>
          <w:rFonts w:ascii="宋体" w:eastAsia="宋体" w:hAnsi="宋体" w:cs="宋体"/>
          <w:b/>
          <w:color w:val="0070C0"/>
          <w:szCs w:val="21"/>
        </w:rPr>
        <w:t>, Sidong Xiong</w:t>
      </w:r>
      <w:r w:rsidRPr="00F27F2E">
        <w:rPr>
          <w:rFonts w:ascii="宋体" w:eastAsia="宋体" w:hAnsi="宋体" w:cs="宋体" w:hint="eastAsia"/>
          <w:b/>
          <w:color w:val="0070C0"/>
          <w:szCs w:val="21"/>
        </w:rPr>
        <w:t>*</w:t>
      </w:r>
    </w:p>
    <w:p w:rsidR="00F27F2E" w:rsidRPr="00F27F2E" w:rsidRDefault="00F27F2E" w:rsidP="00EC5A2A">
      <w:pPr>
        <w:rPr>
          <w:rFonts w:ascii="宋体" w:eastAsia="宋体" w:hAnsi="宋体" w:cs="宋体"/>
          <w:b/>
          <w:color w:val="0070C0"/>
          <w:szCs w:val="21"/>
        </w:rPr>
      </w:pPr>
      <w:r w:rsidRPr="00F27F2E">
        <w:rPr>
          <w:rFonts w:ascii="宋体" w:eastAsia="宋体" w:hAnsi="宋体" w:cs="宋体"/>
          <w:b/>
          <w:color w:val="0070C0"/>
          <w:szCs w:val="21"/>
        </w:rPr>
        <w:t>* Corresponding authors at: E-mail addresses: xuweifd828@126.com (W. Xu), sdxiong@suda.edu.cn (S. Xiong).</w:t>
      </w:r>
    </w:p>
    <w:p w:rsidR="00F27F2E" w:rsidRDefault="00F27F2E"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(1)Jiangsu Key Laboratory of Infection and Immunity, Institutes of Biology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Medical Sciences, Suzhou Medical College of Soochow University, Soochow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University, Suzhou 215123,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(2)Jiangsu Key Laboratory of Infection and Immunity, Institutes of Biology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Medical Sciences, Suzhou Medical College of Soochow University, Soochow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University, Suzhou 215123, China. Electronic address: xuweifd828@126.com.</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(3)Jiangsu Key Laboratory of Infection and Immunity, Institutes of Biology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Medical Sciences, Suzhou Medical College of Soochow University, Soochow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University, Suzhou 215123, China; The Fourth Affiliated Hospital of Soochow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University, Suzhou 215123, China. Electronic address: sdxiong@suda.edu.cn.</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Cecal appendix is a unique niche for commensal bacteria, and has been considered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the primary site for immunoglobulin A production. Yet its immune function in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anti-infection immunity has not been fully understood. In order to elucidate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whether cecal patch (CeP), the murine version of appendix, would influence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immune response induced by Mycobacterium tuberculosis (M. tb) and the vaccine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effect of Bacillus Calmette-Guérin (BCG), BALB/c mice at 4 weeks of age received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appendectomy or sham operation and recovered for 2 weeks before intranasal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infection with 2 × 107 CFU Mycobacterium tuberculosis H37Ra. Appendectomy of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mice led to a reduction in lung macrophage numbers 7 days post infection (p.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 and aggravated lung immunohistopathology 4 weeks p. i.. Appendectomized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mice vaccinated with 5 × 106 CFU BCG exhibited attenuated BCG-specific serum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IgG, reduced lung/splenic IFN-γ+ T response, and weakened T proliferation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cytotoxicity, and eventually worsened lung pathology compared to sham operated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mice. Mechanistically, we found that appendectomized mice at a young age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(4 weeks) had an attenuated maturation of mesenteric lymph node (MLN)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conventional dendritic cells (cDCs), which accounted for the impaired systemic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IFN-γ+ T response and cytotoxicity against M. tb. Our data suggest that intact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appendix maintain intestinal DC maturation and systemic Th1 induction against M.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tb and has an assistant role in increasing immune efficiency of BCG vaccine.</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Copyright © 2024. Published by Elsevier GmbH.</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10.1016/j.imbio.2025.153106</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PMID: 40819502</w:t>
      </w:r>
    </w:p>
    <w:p w:rsidR="00EC5A2A" w:rsidRPr="00EC5A2A" w:rsidRDefault="00EC5A2A" w:rsidP="00EC5A2A">
      <w:pPr>
        <w:rPr>
          <w:rFonts w:ascii="宋体" w:eastAsia="宋体" w:hAnsi="宋体" w:cs="宋体"/>
          <w:szCs w:val="21"/>
        </w:rPr>
      </w:pPr>
    </w:p>
    <w:p w:rsidR="00EC5A2A" w:rsidRPr="00CF2DC4" w:rsidRDefault="00EC5A2A" w:rsidP="00EC5A2A">
      <w:pPr>
        <w:rPr>
          <w:rFonts w:ascii="宋体" w:eastAsia="宋体" w:hAnsi="宋体" w:cs="宋体"/>
          <w:b/>
          <w:color w:val="FF0000"/>
          <w:szCs w:val="21"/>
        </w:rPr>
      </w:pPr>
      <w:r w:rsidRPr="00CF2DC4">
        <w:rPr>
          <w:rFonts w:ascii="宋体" w:eastAsia="宋体" w:hAnsi="宋体" w:cs="宋体"/>
          <w:b/>
          <w:color w:val="FF0000"/>
          <w:szCs w:val="21"/>
        </w:rPr>
        <w:t xml:space="preserve">25. Front Mol Biosci. 2025 Aug 4;12:1624131. doi: 10.3389/fmolb.2025.1624131. </w:t>
      </w:r>
    </w:p>
    <w:p w:rsidR="00EC5A2A" w:rsidRPr="00CF2DC4" w:rsidRDefault="00EC5A2A" w:rsidP="00EC5A2A">
      <w:pPr>
        <w:rPr>
          <w:rFonts w:ascii="宋体" w:eastAsia="宋体" w:hAnsi="宋体" w:cs="宋体"/>
          <w:b/>
          <w:color w:val="FF0000"/>
          <w:szCs w:val="21"/>
        </w:rPr>
      </w:pPr>
      <w:r w:rsidRPr="00CF2DC4">
        <w:rPr>
          <w:rFonts w:ascii="宋体" w:eastAsia="宋体" w:hAnsi="宋体" w:cs="宋体"/>
          <w:b/>
          <w:color w:val="FF0000"/>
          <w:szCs w:val="21"/>
        </w:rPr>
        <w:t>eCollection 2025.</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Inflammation-nutrition biomarker model for survival prediction in lung cancer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patients with concurrent tuberculosis.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 xml:space="preserve">Zhou H(#)(1), Zhao Z(#)(2), Wang J(3), Jin W(4), Xian B(5), Li L(1), Nie X(1),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Wu W(1), Chen R(1), Xie Q(1), Wu H(1), Jiang W(1), Tang M(1), Li Y(6).</w:t>
      </w:r>
    </w:p>
    <w:p w:rsidR="00EC5A2A" w:rsidRDefault="00EC5A2A" w:rsidP="00EC5A2A">
      <w:pPr>
        <w:rPr>
          <w:rFonts w:ascii="宋体" w:eastAsia="宋体" w:hAnsi="宋体" w:cs="宋体"/>
          <w:szCs w:val="21"/>
        </w:rPr>
      </w:pPr>
    </w:p>
    <w:p w:rsidR="005B3C5A" w:rsidRPr="005B3C5A" w:rsidRDefault="005B3C5A" w:rsidP="00EC5A2A">
      <w:pPr>
        <w:rPr>
          <w:rFonts w:ascii="宋体" w:eastAsia="宋体" w:hAnsi="宋体" w:cs="宋体"/>
          <w:b/>
          <w:color w:val="0070C0"/>
          <w:szCs w:val="21"/>
        </w:rPr>
      </w:pPr>
      <w:r w:rsidRPr="005B3C5A">
        <w:rPr>
          <w:rFonts w:ascii="宋体" w:eastAsia="宋体" w:hAnsi="宋体" w:cs="宋体"/>
          <w:b/>
          <w:color w:val="0070C0"/>
          <w:szCs w:val="21"/>
        </w:rPr>
        <w:t>Hongqi Zhou, Zihao Zhao, Jinhai Wang, Weiyun Jin</w:t>
      </w:r>
      <w:r w:rsidRPr="005B3C5A">
        <w:rPr>
          <w:rFonts w:ascii="宋体" w:eastAsia="宋体" w:hAnsi="宋体" w:cs="宋体" w:hint="eastAsia"/>
          <w:b/>
          <w:color w:val="0070C0"/>
          <w:szCs w:val="21"/>
        </w:rPr>
        <w:t>*</w:t>
      </w:r>
      <w:r w:rsidRPr="005B3C5A">
        <w:rPr>
          <w:rFonts w:ascii="宋体" w:eastAsia="宋体" w:hAnsi="宋体" w:cs="宋体"/>
          <w:b/>
          <w:color w:val="0070C0"/>
          <w:szCs w:val="21"/>
        </w:rPr>
        <w:t>, Bensong Xian</w:t>
      </w:r>
      <w:r w:rsidRPr="005B3C5A">
        <w:rPr>
          <w:rFonts w:ascii="宋体" w:eastAsia="宋体" w:hAnsi="宋体" w:cs="宋体" w:hint="eastAsia"/>
          <w:b/>
          <w:color w:val="0070C0"/>
          <w:szCs w:val="21"/>
        </w:rPr>
        <w:t>*</w:t>
      </w:r>
      <w:r w:rsidRPr="005B3C5A">
        <w:rPr>
          <w:rFonts w:ascii="宋体" w:eastAsia="宋体" w:hAnsi="宋体" w:cs="宋体"/>
          <w:b/>
          <w:color w:val="0070C0"/>
          <w:szCs w:val="21"/>
        </w:rPr>
        <w:t>, Lindi Li, XiangWen Nie, WeiWei Wu, Ran Chen, QiZhen Xie, HaiXia Wu, WeiWei Jiang, Min Tang, YuXin Li</w:t>
      </w:r>
    </w:p>
    <w:p w:rsidR="005B3C5A" w:rsidRPr="005B3C5A" w:rsidRDefault="005B3C5A" w:rsidP="00EC5A2A">
      <w:pPr>
        <w:rPr>
          <w:rFonts w:ascii="宋体" w:eastAsia="宋体" w:hAnsi="宋体" w:cs="宋体"/>
          <w:b/>
          <w:color w:val="0070C0"/>
          <w:szCs w:val="21"/>
        </w:rPr>
      </w:pPr>
      <w:r w:rsidRPr="005B3C5A">
        <w:rPr>
          <w:rFonts w:ascii="宋体" w:eastAsia="宋体" w:hAnsi="宋体" w:cs="宋体"/>
          <w:b/>
          <w:color w:val="0070C0"/>
          <w:szCs w:val="21"/>
        </w:rPr>
        <w:t xml:space="preserve">*CORRESPONDENCE Weiyun Jin, tajwy@163.com </w:t>
      </w:r>
      <w:r w:rsidRPr="005B3C5A">
        <w:rPr>
          <w:rFonts w:ascii="宋体" w:eastAsia="宋体" w:hAnsi="宋体" w:cs="宋体" w:hint="eastAsia"/>
          <w:b/>
          <w:color w:val="0070C0"/>
          <w:szCs w:val="21"/>
        </w:rPr>
        <w:t>；</w:t>
      </w:r>
      <w:r w:rsidRPr="005B3C5A">
        <w:rPr>
          <w:rFonts w:ascii="宋体" w:eastAsia="宋体" w:hAnsi="宋体" w:cs="宋体"/>
          <w:b/>
          <w:color w:val="0070C0"/>
          <w:szCs w:val="21"/>
        </w:rPr>
        <w:t>Bensong Xian, xianbensong@163.com</w:t>
      </w:r>
    </w:p>
    <w:p w:rsidR="005B3C5A" w:rsidRDefault="005B3C5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Author information:</w:t>
      </w:r>
    </w:p>
    <w:p w:rsidR="00EC5A2A" w:rsidRPr="00EC5A2A" w:rsidRDefault="00EC5A2A" w:rsidP="00EC5A2A">
      <w:pPr>
        <w:rPr>
          <w:rFonts w:ascii="宋体" w:eastAsia="宋体" w:hAnsi="宋体" w:cs="宋体"/>
          <w:szCs w:val="21"/>
        </w:rPr>
      </w:pPr>
      <w:r w:rsidRPr="00EC5A2A">
        <w:rPr>
          <w:rFonts w:ascii="宋体" w:eastAsia="宋体" w:hAnsi="宋体" w:cs="宋体"/>
          <w:szCs w:val="21"/>
        </w:rPr>
        <w:t>(1)Oncology Department, Guiyang Public Health Treatment Center, Guiyang,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(2)Department of Orthopedics, Guiyang Public Health Treatment Center, Guiyang,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(3)Medical Records Office, Guiyang Public Health Treatment Center, Guiyang,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(4)College of Humanities Education, Inner Mongolia Medical University, Hohhot,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(5)School of Health Management, Inner Mongolia Medical University, Hohhot,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(6)Neurology Department, Guiyang Public Health Treatment Center, Guiyang, China.</w:t>
      </w:r>
    </w:p>
    <w:p w:rsidR="00EC5A2A" w:rsidRPr="00EC5A2A" w:rsidRDefault="00EC5A2A" w:rsidP="00EC5A2A">
      <w:pPr>
        <w:rPr>
          <w:rFonts w:ascii="宋体" w:eastAsia="宋体" w:hAnsi="宋体" w:cs="宋体"/>
          <w:szCs w:val="21"/>
        </w:rPr>
      </w:pPr>
      <w:r w:rsidRPr="00EC5A2A">
        <w:rPr>
          <w:rFonts w:ascii="宋体" w:eastAsia="宋体" w:hAnsi="宋体" w:cs="宋体"/>
          <w:szCs w:val="21"/>
        </w:rPr>
        <w:t>(#)Contributed equally</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CF2DC4">
        <w:rPr>
          <w:rFonts w:ascii="宋体" w:eastAsia="宋体" w:hAnsi="宋体" w:cs="宋体"/>
          <w:b/>
          <w:szCs w:val="21"/>
        </w:rPr>
        <w:t>OBJECTIVES:</w:t>
      </w:r>
      <w:r w:rsidRPr="00EC5A2A">
        <w:rPr>
          <w:rFonts w:ascii="宋体" w:eastAsia="宋体" w:hAnsi="宋体" w:cs="宋体"/>
          <w:szCs w:val="21"/>
        </w:rPr>
        <w:t xml:space="preserve"> To explore the prognostic value of eight inflammation-nutrition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biomarkers in patients with lung cancer and tuberculosis as no multidimensional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prognostic models for this comorbid population are available currently.</w:t>
      </w:r>
    </w:p>
    <w:p w:rsidR="00EC5A2A" w:rsidRPr="00EC5A2A" w:rsidRDefault="00EC5A2A" w:rsidP="00EC5A2A">
      <w:pPr>
        <w:rPr>
          <w:rFonts w:ascii="宋体" w:eastAsia="宋体" w:hAnsi="宋体" w:cs="宋体"/>
          <w:szCs w:val="21"/>
        </w:rPr>
      </w:pPr>
      <w:r w:rsidRPr="00CF2DC4">
        <w:rPr>
          <w:rFonts w:ascii="宋体" w:eastAsia="宋体" w:hAnsi="宋体" w:cs="宋体"/>
          <w:b/>
          <w:szCs w:val="21"/>
        </w:rPr>
        <w:t>METHODOLOGY:</w:t>
      </w:r>
      <w:r w:rsidRPr="00EC5A2A">
        <w:rPr>
          <w:rFonts w:ascii="宋体" w:eastAsia="宋体" w:hAnsi="宋体" w:cs="宋体"/>
          <w:szCs w:val="21"/>
        </w:rPr>
        <w:t xml:space="preserve"> A retrospective study included 100 patients with lung cancer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tuberculosis admitted to a tertiary hospital from October 2019 to October 2024.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Eight inflammation-nutrition markers (NLR, PLR, SII, LMR, PNI, HALP, HRR,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ALB/GLB) were chosen as predictors while overall survival (OS) was the major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event. Feature selection was implemented by LASSO regression; a Cox proportional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hazards model was established afterwards. The nomogram's performance was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assessed by ROC curve and C-index as well as the calibration using bootstrap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resampling. The statistical power was calculated by PowerSurvEpi and sensitivity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analyses were implemented to test the robustness of the model.</w:t>
      </w:r>
    </w:p>
    <w:p w:rsidR="00EC5A2A" w:rsidRPr="00EC5A2A" w:rsidRDefault="00EC5A2A" w:rsidP="00EC5A2A">
      <w:pPr>
        <w:rPr>
          <w:rFonts w:ascii="宋体" w:eastAsia="宋体" w:hAnsi="宋体" w:cs="宋体"/>
          <w:szCs w:val="21"/>
        </w:rPr>
      </w:pPr>
      <w:r w:rsidRPr="00CF2DC4">
        <w:rPr>
          <w:rFonts w:ascii="宋体" w:eastAsia="宋体" w:hAnsi="宋体" w:cs="宋体"/>
          <w:b/>
          <w:szCs w:val="21"/>
        </w:rPr>
        <w:t>RESULTS:</w:t>
      </w:r>
      <w:r w:rsidRPr="00EC5A2A">
        <w:rPr>
          <w:rFonts w:ascii="宋体" w:eastAsia="宋体" w:hAnsi="宋体" w:cs="宋体"/>
          <w:szCs w:val="21"/>
        </w:rPr>
        <w:t xml:space="preserve"> There were six predictors remaining in the final model including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diabetes, ECOG PS, NLR, PNI, HRR and RDW. Among them, ECOG PS was an independent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prognostic factor (HR = 1.76, p = 0.04). The nomogram achieved a good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performance (C-index = 0.71), an AUC of 0.693 for 3-year OS as well as an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excellent calibration (Bootstrap P &gt; 0.05). In the high-risk subgroup with ECOG </w:t>
      </w:r>
    </w:p>
    <w:p w:rsidR="00EC5A2A" w:rsidRPr="00EC5A2A" w:rsidRDefault="00EC5A2A" w:rsidP="00EC5A2A">
      <w:pPr>
        <w:rPr>
          <w:rFonts w:ascii="宋体" w:eastAsia="宋体" w:hAnsi="宋体" w:cs="宋体" w:hint="eastAsia"/>
          <w:szCs w:val="21"/>
        </w:rPr>
      </w:pPr>
      <w:r w:rsidRPr="00EC5A2A">
        <w:rPr>
          <w:rFonts w:ascii="宋体" w:eastAsia="宋体" w:hAnsi="宋体" w:cs="宋体" w:hint="eastAsia"/>
          <w:szCs w:val="21"/>
        </w:rPr>
        <w:t xml:space="preserve">PS ≥ 2 and NLR&gt;8, the 5-year survival rate was close to zero. The model achieved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 adequate statistical power (83%, α = 0.05). Sensitivity analysis revealed an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significant interaction between ECOG PS and NLR (p = 0.032) and NLR&gt;8 was the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most robust threshold for this interaction.</w:t>
      </w:r>
    </w:p>
    <w:p w:rsidR="00EC5A2A" w:rsidRPr="00EC5A2A" w:rsidRDefault="00EC5A2A" w:rsidP="00EC5A2A">
      <w:pPr>
        <w:rPr>
          <w:rFonts w:ascii="宋体" w:eastAsia="宋体" w:hAnsi="宋体" w:cs="宋体"/>
          <w:szCs w:val="21"/>
        </w:rPr>
      </w:pPr>
      <w:r w:rsidRPr="00CF2DC4">
        <w:rPr>
          <w:rFonts w:ascii="宋体" w:eastAsia="宋体" w:hAnsi="宋体" w:cs="宋体"/>
          <w:b/>
          <w:szCs w:val="21"/>
        </w:rPr>
        <w:t xml:space="preserve">CONCLUSION: </w:t>
      </w:r>
      <w:r w:rsidRPr="00EC5A2A">
        <w:rPr>
          <w:rFonts w:ascii="宋体" w:eastAsia="宋体" w:hAnsi="宋体" w:cs="宋体"/>
          <w:szCs w:val="21"/>
        </w:rPr>
        <w:t xml:space="preserve">This is the first study to establish and validate a combined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inflammation-nutrition prognostic model for patients with lung cancer and </w:t>
      </w:r>
    </w:p>
    <w:p w:rsidR="00EC5A2A" w:rsidRPr="00EC5A2A" w:rsidRDefault="00EC5A2A" w:rsidP="00EC5A2A">
      <w:pPr>
        <w:rPr>
          <w:rFonts w:ascii="宋体" w:eastAsia="宋体" w:hAnsi="宋体" w:cs="宋体"/>
          <w:szCs w:val="21"/>
        </w:rPr>
      </w:pPr>
      <w:r w:rsidRPr="00EC5A2A">
        <w:rPr>
          <w:rFonts w:ascii="宋体" w:eastAsia="宋体" w:hAnsi="宋体" w:cs="宋体"/>
          <w:szCs w:val="21"/>
        </w:rPr>
        <w:lastRenderedPageBreak/>
        <w:t xml:space="preserve">tuberculosis. Our model provides a quantitative tool to stratify individual risk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and offers evidence for the usage of nutritional interventions in high-risk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patients.</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 xml:space="preserve">Copyright © 2025 Zhou, Zhao, Wang, Jin, Xian, Li, Nie, Wu, Chen, Xie, Wu, Jiang, </w:t>
      </w:r>
    </w:p>
    <w:p w:rsidR="00EC5A2A" w:rsidRPr="00EC5A2A" w:rsidRDefault="00EC5A2A" w:rsidP="00EC5A2A">
      <w:pPr>
        <w:rPr>
          <w:rFonts w:ascii="宋体" w:eastAsia="宋体" w:hAnsi="宋体" w:cs="宋体"/>
          <w:szCs w:val="21"/>
        </w:rPr>
      </w:pPr>
      <w:r w:rsidRPr="00EC5A2A">
        <w:rPr>
          <w:rFonts w:ascii="宋体" w:eastAsia="宋体" w:hAnsi="宋体" w:cs="宋体"/>
          <w:szCs w:val="21"/>
        </w:rPr>
        <w:t>Tang and Li.</w:t>
      </w:r>
    </w:p>
    <w:p w:rsidR="00EC5A2A" w:rsidRPr="00EC5A2A" w:rsidRDefault="00EC5A2A" w:rsidP="00EC5A2A">
      <w:pPr>
        <w:rPr>
          <w:rFonts w:ascii="宋体" w:eastAsia="宋体" w:hAnsi="宋体" w:cs="宋体"/>
          <w:szCs w:val="21"/>
        </w:rPr>
      </w:pPr>
    </w:p>
    <w:p w:rsidR="00EC5A2A" w:rsidRPr="00EC5A2A" w:rsidRDefault="00EC5A2A" w:rsidP="00EC5A2A">
      <w:pPr>
        <w:rPr>
          <w:rFonts w:ascii="宋体" w:eastAsia="宋体" w:hAnsi="宋体" w:cs="宋体"/>
          <w:szCs w:val="21"/>
        </w:rPr>
      </w:pPr>
      <w:r w:rsidRPr="00EC5A2A">
        <w:rPr>
          <w:rFonts w:ascii="宋体" w:eastAsia="宋体" w:hAnsi="宋体" w:cs="宋体"/>
          <w:szCs w:val="21"/>
        </w:rPr>
        <w:t>DOI: 10.3389/fmolb.2025.1624131</w:t>
      </w:r>
    </w:p>
    <w:p w:rsidR="00EC5A2A" w:rsidRPr="00EC5A2A" w:rsidRDefault="00EC5A2A" w:rsidP="00EC5A2A">
      <w:pPr>
        <w:rPr>
          <w:rFonts w:ascii="宋体" w:eastAsia="宋体" w:hAnsi="宋体" w:cs="宋体"/>
          <w:szCs w:val="21"/>
        </w:rPr>
      </w:pPr>
      <w:r w:rsidRPr="00EC5A2A">
        <w:rPr>
          <w:rFonts w:ascii="宋体" w:eastAsia="宋体" w:hAnsi="宋体" w:cs="宋体"/>
          <w:szCs w:val="21"/>
        </w:rPr>
        <w:t>PMCID: PMC12358283</w:t>
      </w:r>
    </w:p>
    <w:p w:rsidR="00922924" w:rsidRDefault="00CF2DC4" w:rsidP="00EC5A2A">
      <w:pPr>
        <w:rPr>
          <w:rFonts w:ascii="宋体" w:eastAsia="宋体" w:hAnsi="宋体" w:cs="宋体"/>
          <w:szCs w:val="21"/>
        </w:rPr>
      </w:pPr>
      <w:r>
        <w:rPr>
          <w:rFonts w:ascii="宋体" w:eastAsia="宋体" w:hAnsi="宋体" w:cs="宋体"/>
          <w:szCs w:val="21"/>
        </w:rPr>
        <w:t>PMID: 40831574</w:t>
      </w:r>
    </w:p>
    <w:p w:rsidR="00B94E5F" w:rsidRDefault="00B94E5F" w:rsidP="00EC5A2A">
      <w:pPr>
        <w:rPr>
          <w:rFonts w:ascii="宋体" w:eastAsia="宋体" w:hAnsi="宋体" w:cs="宋体"/>
          <w:szCs w:val="21"/>
        </w:rPr>
      </w:pPr>
    </w:p>
    <w:p w:rsidR="00162F9A" w:rsidRPr="00682943" w:rsidRDefault="00162F9A" w:rsidP="00162F9A">
      <w:pPr>
        <w:rPr>
          <w:rFonts w:ascii="宋体" w:eastAsia="宋体" w:hAnsi="宋体" w:cs="宋体"/>
          <w:b/>
          <w:color w:val="FF0000"/>
          <w:szCs w:val="21"/>
        </w:rPr>
      </w:pPr>
      <w:r>
        <w:rPr>
          <w:rFonts w:ascii="宋体" w:eastAsia="宋体" w:hAnsi="宋体" w:cs="宋体"/>
          <w:b/>
          <w:color w:val="FF0000"/>
          <w:szCs w:val="21"/>
        </w:rPr>
        <w:t>2</w:t>
      </w:r>
      <w:r>
        <w:rPr>
          <w:rFonts w:ascii="宋体" w:eastAsia="宋体" w:hAnsi="宋体" w:cs="宋体"/>
          <w:b/>
          <w:color w:val="FF0000"/>
          <w:szCs w:val="21"/>
        </w:rPr>
        <w:t>6</w:t>
      </w:r>
      <w:r w:rsidRPr="00682943">
        <w:rPr>
          <w:rFonts w:ascii="宋体" w:eastAsia="宋体" w:hAnsi="宋体" w:cs="宋体"/>
          <w:b/>
          <w:color w:val="FF0000"/>
          <w:szCs w:val="21"/>
        </w:rPr>
        <w:t xml:space="preserve">. Int J Antimicrob Agents. 2025 Aug 20:107598. doi: </w:t>
      </w:r>
    </w:p>
    <w:p w:rsidR="00162F9A" w:rsidRPr="00682943" w:rsidRDefault="00162F9A" w:rsidP="00162F9A">
      <w:pPr>
        <w:rPr>
          <w:rFonts w:ascii="宋体" w:eastAsia="宋体" w:hAnsi="宋体" w:cs="宋体"/>
          <w:b/>
          <w:color w:val="FF0000"/>
          <w:szCs w:val="21"/>
        </w:rPr>
      </w:pPr>
      <w:r w:rsidRPr="00682943">
        <w:rPr>
          <w:rFonts w:ascii="宋体" w:eastAsia="宋体" w:hAnsi="宋体" w:cs="宋体"/>
          <w:b/>
          <w:color w:val="FF0000"/>
          <w:szCs w:val="21"/>
        </w:rPr>
        <w:t>10.1016/j.ijantimicag.2025.107598. Online ahead of print.</w:t>
      </w:r>
    </w:p>
    <w:p w:rsidR="00162F9A" w:rsidRPr="00922924" w:rsidRDefault="00162F9A" w:rsidP="00162F9A">
      <w:pPr>
        <w:rPr>
          <w:rFonts w:ascii="宋体" w:eastAsia="宋体" w:hAnsi="宋体" w:cs="宋体"/>
          <w:szCs w:val="21"/>
        </w:rPr>
      </w:pP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Enhanced Targeted NGS Assay for Comprehensive Diagnosis in Tuberculosis and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Drug-Resistant Tuberculosis Patients.</w:t>
      </w:r>
    </w:p>
    <w:p w:rsidR="00162F9A" w:rsidRPr="00922924" w:rsidRDefault="00162F9A" w:rsidP="00162F9A">
      <w:pPr>
        <w:rPr>
          <w:rFonts w:ascii="宋体" w:eastAsia="宋体" w:hAnsi="宋体" w:cs="宋体"/>
          <w:szCs w:val="21"/>
        </w:rPr>
      </w:pP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Wang M(1), Wu Y(2), Xi Y(2), Fan L(2), Sun F(3), Zhou G(3), Wang W(4), Yu Y(5),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Sun J(5), Yang X(6), Tang J(7), Li L(8), Chen Y(9).</w:t>
      </w:r>
    </w:p>
    <w:p w:rsidR="00162F9A" w:rsidRDefault="00162F9A" w:rsidP="00162F9A">
      <w:pPr>
        <w:rPr>
          <w:rFonts w:ascii="宋体" w:eastAsia="宋体" w:hAnsi="宋体" w:cs="宋体"/>
          <w:szCs w:val="21"/>
        </w:rPr>
      </w:pPr>
    </w:p>
    <w:p w:rsidR="00162F9A" w:rsidRPr="00325FC1" w:rsidRDefault="00162F9A" w:rsidP="00162F9A">
      <w:pPr>
        <w:rPr>
          <w:rFonts w:ascii="宋体" w:eastAsia="宋体" w:hAnsi="宋体" w:cs="宋体"/>
          <w:b/>
          <w:color w:val="0070C0"/>
          <w:szCs w:val="21"/>
        </w:rPr>
      </w:pPr>
      <w:r w:rsidRPr="00325FC1">
        <w:rPr>
          <w:rFonts w:ascii="宋体" w:eastAsia="宋体" w:hAnsi="宋体" w:cs="宋体"/>
          <w:b/>
          <w:color w:val="0070C0"/>
          <w:szCs w:val="21"/>
        </w:rPr>
        <w:t>Miaoran Wang, Ying Wu, Ying Xi, Lichao Fan, Fengshuo Sun, Gang Zhou, Wei Wang, Yanhong Yu, Jiao Sun, Xue Yang</w:t>
      </w:r>
      <w:r>
        <w:rPr>
          <w:rFonts w:ascii="宋体" w:eastAsia="宋体" w:hAnsi="宋体" w:cs="宋体" w:hint="eastAsia"/>
          <w:b/>
          <w:color w:val="0070C0"/>
          <w:szCs w:val="21"/>
        </w:rPr>
        <w:t>*</w:t>
      </w:r>
      <w:r w:rsidRPr="00325FC1">
        <w:rPr>
          <w:rFonts w:ascii="宋体" w:eastAsia="宋体" w:hAnsi="宋体" w:cs="宋体"/>
          <w:b/>
          <w:color w:val="0070C0"/>
          <w:szCs w:val="21"/>
        </w:rPr>
        <w:t>, Jun Tang</w:t>
      </w:r>
      <w:r>
        <w:rPr>
          <w:rFonts w:ascii="宋体" w:eastAsia="宋体" w:hAnsi="宋体" w:cs="宋体" w:hint="eastAsia"/>
          <w:b/>
          <w:color w:val="0070C0"/>
          <w:szCs w:val="21"/>
        </w:rPr>
        <w:t>*</w:t>
      </w:r>
      <w:r w:rsidRPr="00325FC1">
        <w:rPr>
          <w:rFonts w:ascii="宋体" w:eastAsia="宋体" w:hAnsi="宋体" w:cs="宋体"/>
          <w:b/>
          <w:color w:val="0070C0"/>
          <w:szCs w:val="21"/>
        </w:rPr>
        <w:t>, Lifeng Li</w:t>
      </w:r>
      <w:r>
        <w:rPr>
          <w:rFonts w:ascii="宋体" w:eastAsia="宋体" w:hAnsi="宋体" w:cs="宋体" w:hint="eastAsia"/>
          <w:b/>
          <w:color w:val="0070C0"/>
          <w:szCs w:val="21"/>
        </w:rPr>
        <w:t>*</w:t>
      </w:r>
      <w:r w:rsidRPr="00325FC1">
        <w:rPr>
          <w:rFonts w:ascii="宋体" w:eastAsia="宋体" w:hAnsi="宋体" w:cs="宋体"/>
          <w:b/>
          <w:color w:val="0070C0"/>
          <w:szCs w:val="21"/>
        </w:rPr>
        <w:t>, Yu Chen</w:t>
      </w:r>
      <w:r>
        <w:rPr>
          <w:rFonts w:ascii="宋体" w:eastAsia="宋体" w:hAnsi="宋体" w:cs="宋体" w:hint="eastAsia"/>
          <w:b/>
          <w:color w:val="0070C0"/>
          <w:szCs w:val="21"/>
        </w:rPr>
        <w:t>*</w:t>
      </w:r>
    </w:p>
    <w:p w:rsidR="00162F9A" w:rsidRPr="004B14BE" w:rsidRDefault="00162F9A" w:rsidP="00162F9A">
      <w:pPr>
        <w:rPr>
          <w:rFonts w:ascii="宋体" w:eastAsia="宋体" w:hAnsi="宋体" w:cs="宋体"/>
          <w:b/>
          <w:color w:val="0070C0"/>
          <w:szCs w:val="21"/>
        </w:rPr>
      </w:pPr>
      <w:r w:rsidRPr="004B14BE">
        <w:rPr>
          <w:rFonts w:ascii="宋体" w:eastAsia="宋体" w:hAnsi="宋体" w:cs="宋体" w:hint="eastAsia"/>
          <w:b/>
          <w:color w:val="0070C0"/>
          <w:szCs w:val="21"/>
        </w:rPr>
        <w:t>*</w:t>
      </w:r>
      <w:r w:rsidRPr="004B14BE">
        <w:rPr>
          <w:rFonts w:ascii="宋体" w:eastAsia="宋体" w:hAnsi="宋体" w:cs="宋体"/>
          <w:b/>
          <w:color w:val="0070C0"/>
          <w:szCs w:val="21"/>
        </w:rPr>
        <w:t>Corresponding authors at: Yu Chen, yuchensyxk@163.com; Lifeng Li, lf.li@genskey.com; Jun Tang, xkyymzb@163.com; Xue Yang, 18102486677@163.com</w:t>
      </w:r>
    </w:p>
    <w:p w:rsidR="00162F9A" w:rsidRDefault="00162F9A" w:rsidP="00162F9A">
      <w:pPr>
        <w:rPr>
          <w:rFonts w:ascii="宋体" w:eastAsia="宋体" w:hAnsi="宋体" w:cs="宋体"/>
          <w:szCs w:val="21"/>
        </w:rPr>
      </w:pPr>
    </w:p>
    <w:p w:rsidR="00162F9A" w:rsidRPr="00922924" w:rsidRDefault="00162F9A" w:rsidP="00162F9A">
      <w:pPr>
        <w:rPr>
          <w:rFonts w:ascii="宋体" w:eastAsia="宋体" w:hAnsi="宋体" w:cs="宋体"/>
          <w:szCs w:val="21"/>
        </w:rPr>
      </w:pPr>
      <w:r w:rsidRPr="00922924">
        <w:rPr>
          <w:rFonts w:ascii="宋体" w:eastAsia="宋体" w:hAnsi="宋体" w:cs="宋体"/>
          <w:szCs w:val="21"/>
        </w:rPr>
        <w:t>Author information:</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(1)Department of Plastic Surgery, China Medical University, No.77, Puhe Road,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Shenyang North New Area, Shenyang, Liaoning Province, 110044, China.</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(2)Department of Tuberculosis, Shenyang Tenth People's Hospital/Shenyang Chest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Hospital, Shenyang, Liaoning Province, 110044, China.</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(3)Genskey Medical Technology Co. Ltd, No. 29 Shengmingyuan Road, Beijing,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102206, China.</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(4)Department of Endocrinology, The First Hospital of Harbin, Harbin,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Heilongjiang Province, 150010, China.</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(5)Tuberculosis Laboratory, Shenyang Tenth People's Hospital/Shenyang Chest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Hospital, Shenyang, Liaoning Province, 110044, China.</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(6)Department of Tuberculosis, Shenyang Tenth People's Hospital/Shenyang Chest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Hospital, Shenyang, Liaoning Province, 110044, China. Electronic address: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18102486677@163.com.</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(7)Department of Tuberculosis, Shenyang Tenth People's Hospital/Shenyang Chest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Hospital, Shenyang, Liaoning Province, 110044, China. Electronic address: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xkyymzb@163.com.</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(8)Genskey Medical Technology Co. Ltd, No. 29 Shengmingyuan Road, Beijing,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102206, China. Electronic address: lf.li@genskey.com.</w:t>
      </w:r>
    </w:p>
    <w:p w:rsidR="00162F9A" w:rsidRPr="00922924" w:rsidRDefault="00162F9A" w:rsidP="00162F9A">
      <w:pPr>
        <w:rPr>
          <w:rFonts w:ascii="宋体" w:eastAsia="宋体" w:hAnsi="宋体" w:cs="宋体"/>
          <w:szCs w:val="21"/>
        </w:rPr>
      </w:pPr>
      <w:r w:rsidRPr="00922924">
        <w:rPr>
          <w:rFonts w:ascii="宋体" w:eastAsia="宋体" w:hAnsi="宋体" w:cs="宋体"/>
          <w:szCs w:val="21"/>
        </w:rPr>
        <w:lastRenderedPageBreak/>
        <w:t xml:space="preserve">(9)Department of Tuberculosis, Shenyang Tenth People's Hospital/Shenyang Chest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Hospital, Shenyang, Liaoning Province, 110044, China; Department of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Epidemiology, School of Public Health, China Medical University, No.77 Puhe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Road, Shenyang North New Area, Shenyang, Liaoning Province, 110044, China..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Electronic address: yuchensyxk@163.com.</w:t>
      </w:r>
    </w:p>
    <w:p w:rsidR="00162F9A" w:rsidRPr="00922924" w:rsidRDefault="00162F9A" w:rsidP="00162F9A">
      <w:pPr>
        <w:rPr>
          <w:rFonts w:ascii="宋体" w:eastAsia="宋体" w:hAnsi="宋体" w:cs="宋体"/>
          <w:szCs w:val="21"/>
        </w:rPr>
      </w:pPr>
    </w:p>
    <w:p w:rsidR="00162F9A" w:rsidRPr="00922924" w:rsidRDefault="00162F9A" w:rsidP="00162F9A">
      <w:pPr>
        <w:rPr>
          <w:rFonts w:ascii="宋体" w:eastAsia="宋体" w:hAnsi="宋体" w:cs="宋体"/>
          <w:szCs w:val="21"/>
        </w:rPr>
      </w:pPr>
      <w:r w:rsidRPr="00682943">
        <w:rPr>
          <w:rFonts w:ascii="宋体" w:eastAsia="宋体" w:hAnsi="宋体" w:cs="宋体"/>
          <w:b/>
          <w:szCs w:val="21"/>
        </w:rPr>
        <w:t xml:space="preserve">BACKGROUND: </w:t>
      </w:r>
      <w:r w:rsidRPr="00922924">
        <w:rPr>
          <w:rFonts w:ascii="宋体" w:eastAsia="宋体" w:hAnsi="宋体" w:cs="宋体"/>
          <w:szCs w:val="21"/>
        </w:rPr>
        <w:t xml:space="preserve">Accurate and timely diagnosis of tuberculosis (TB) and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drug-resistant TB is crucial; however, current methods have limitations in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sensitivity and scope, especially for detecting drug resistance and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differentiating other respiratory pathogens.</w:t>
      </w:r>
    </w:p>
    <w:p w:rsidR="00162F9A" w:rsidRPr="00922924" w:rsidRDefault="00162F9A" w:rsidP="00162F9A">
      <w:pPr>
        <w:rPr>
          <w:rFonts w:ascii="宋体" w:eastAsia="宋体" w:hAnsi="宋体" w:cs="宋体"/>
          <w:szCs w:val="21"/>
        </w:rPr>
      </w:pPr>
      <w:r w:rsidRPr="00682943">
        <w:rPr>
          <w:rFonts w:ascii="宋体" w:eastAsia="宋体" w:hAnsi="宋体" w:cs="宋体"/>
          <w:b/>
          <w:szCs w:val="21"/>
        </w:rPr>
        <w:t xml:space="preserve">METHODS: </w:t>
      </w:r>
      <w:r w:rsidRPr="00922924">
        <w:rPr>
          <w:rFonts w:ascii="宋体" w:eastAsia="宋体" w:hAnsi="宋体" w:cs="宋体"/>
          <w:szCs w:val="21"/>
        </w:rPr>
        <w:t xml:space="preserve">We developed a multiplex PCR-based targeted next-generation sequencing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(tNGS) assay and validated its analytical performance, including limit of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detection (LoD), precision, and resistance to interference. A single-centre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prospective study was conducted with 181 suspected TB patients to evaluate the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assay's clinical performance using bronchoalveolar lavage or sputum samples,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compared against microbiological culture and Xpert MTB/RIF.</w:t>
      </w:r>
    </w:p>
    <w:p w:rsidR="00162F9A" w:rsidRPr="00922924" w:rsidRDefault="00162F9A" w:rsidP="00162F9A">
      <w:pPr>
        <w:rPr>
          <w:rFonts w:ascii="宋体" w:eastAsia="宋体" w:hAnsi="宋体" w:cs="宋体"/>
          <w:szCs w:val="21"/>
        </w:rPr>
      </w:pPr>
      <w:r w:rsidRPr="00682943">
        <w:rPr>
          <w:rFonts w:ascii="宋体" w:eastAsia="宋体" w:hAnsi="宋体" w:cs="宋体"/>
          <w:b/>
          <w:szCs w:val="21"/>
        </w:rPr>
        <w:t xml:space="preserve">RESULTS: </w:t>
      </w:r>
      <w:r w:rsidRPr="00922924">
        <w:rPr>
          <w:rFonts w:ascii="宋体" w:eastAsia="宋体" w:hAnsi="宋体" w:cs="宋体"/>
          <w:szCs w:val="21"/>
        </w:rPr>
        <w:t xml:space="preserve">The tNGS assay demonstrated a low LoD of 10 copies/mL for TB and other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respiratory pathogens, with high precision and resistance to interference. In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clinical validation, it achieved 94.94% sensitivity in confirmed TB cases and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showed a 92.86% positive percent agreement with Xpert MTB/RIF for rifampicin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resistance, while also identifying additional mutations. The assay accurately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detected nontuberculous mycobacteria (NTM) and other respiratory pathogens,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aiding differential diagnosis.</w:t>
      </w:r>
    </w:p>
    <w:p w:rsidR="00162F9A" w:rsidRPr="00922924" w:rsidRDefault="00162F9A" w:rsidP="00162F9A">
      <w:pPr>
        <w:rPr>
          <w:rFonts w:ascii="宋体" w:eastAsia="宋体" w:hAnsi="宋体" w:cs="宋体"/>
          <w:szCs w:val="21"/>
        </w:rPr>
      </w:pPr>
      <w:r w:rsidRPr="00682943">
        <w:rPr>
          <w:rFonts w:ascii="宋体" w:eastAsia="宋体" w:hAnsi="宋体" w:cs="宋体"/>
          <w:b/>
          <w:szCs w:val="21"/>
        </w:rPr>
        <w:t xml:space="preserve">CONCLUSION: </w:t>
      </w:r>
      <w:r w:rsidRPr="00922924">
        <w:rPr>
          <w:rFonts w:ascii="宋体" w:eastAsia="宋体" w:hAnsi="宋体" w:cs="宋体"/>
          <w:szCs w:val="21"/>
        </w:rPr>
        <w:t xml:space="preserve">The tNGS assay provides reliable detection of TB, drug-resistant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mutations, and respiratory pathogens, including NTM, thereby enhancing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 xml:space="preserve">differential diagnosis and supporting effective treatment strategies in the </w:t>
      </w:r>
    </w:p>
    <w:p w:rsidR="00162F9A" w:rsidRPr="00922924" w:rsidRDefault="00162F9A" w:rsidP="00162F9A">
      <w:pPr>
        <w:rPr>
          <w:rFonts w:ascii="宋体" w:eastAsia="宋体" w:hAnsi="宋体" w:cs="宋体"/>
          <w:szCs w:val="21"/>
        </w:rPr>
      </w:pPr>
      <w:r w:rsidRPr="00922924">
        <w:rPr>
          <w:rFonts w:ascii="宋体" w:eastAsia="宋体" w:hAnsi="宋体" w:cs="宋体"/>
          <w:szCs w:val="21"/>
        </w:rPr>
        <w:t>management of patients with suspected TB.</w:t>
      </w:r>
    </w:p>
    <w:p w:rsidR="00162F9A" w:rsidRPr="00922924" w:rsidRDefault="00162F9A" w:rsidP="00162F9A">
      <w:pPr>
        <w:rPr>
          <w:rFonts w:ascii="宋体" w:eastAsia="宋体" w:hAnsi="宋体" w:cs="宋体"/>
          <w:szCs w:val="21"/>
        </w:rPr>
      </w:pPr>
    </w:p>
    <w:p w:rsidR="00162F9A" w:rsidRPr="00922924" w:rsidRDefault="00162F9A" w:rsidP="00162F9A">
      <w:pPr>
        <w:rPr>
          <w:rFonts w:ascii="宋体" w:eastAsia="宋体" w:hAnsi="宋体" w:cs="宋体"/>
          <w:szCs w:val="21"/>
        </w:rPr>
      </w:pPr>
      <w:r w:rsidRPr="00922924">
        <w:rPr>
          <w:rFonts w:ascii="宋体" w:eastAsia="宋体" w:hAnsi="宋体" w:cs="宋体"/>
          <w:szCs w:val="21"/>
        </w:rPr>
        <w:t>Copyright © 2025. Published by Elsevier Ltd.</w:t>
      </w:r>
    </w:p>
    <w:p w:rsidR="00162F9A" w:rsidRPr="00922924" w:rsidRDefault="00162F9A" w:rsidP="00162F9A">
      <w:pPr>
        <w:rPr>
          <w:rFonts w:ascii="宋体" w:eastAsia="宋体" w:hAnsi="宋体" w:cs="宋体"/>
          <w:szCs w:val="21"/>
        </w:rPr>
      </w:pPr>
    </w:p>
    <w:p w:rsidR="00162F9A" w:rsidRPr="00922924" w:rsidRDefault="00162F9A" w:rsidP="00162F9A">
      <w:pPr>
        <w:rPr>
          <w:rFonts w:ascii="宋体" w:eastAsia="宋体" w:hAnsi="宋体" w:cs="宋体"/>
          <w:szCs w:val="21"/>
        </w:rPr>
      </w:pPr>
      <w:r w:rsidRPr="00922924">
        <w:rPr>
          <w:rFonts w:ascii="宋体" w:eastAsia="宋体" w:hAnsi="宋体" w:cs="宋体"/>
          <w:szCs w:val="21"/>
        </w:rPr>
        <w:t>DOI: 10.1016/j.ijantimicag.2025.107598</w:t>
      </w:r>
    </w:p>
    <w:p w:rsidR="00162F9A" w:rsidRPr="00922924" w:rsidRDefault="00162F9A" w:rsidP="00162F9A">
      <w:pPr>
        <w:rPr>
          <w:rFonts w:ascii="宋体" w:eastAsia="宋体" w:hAnsi="宋体" w:cs="宋体"/>
          <w:szCs w:val="21"/>
        </w:rPr>
      </w:pPr>
      <w:r w:rsidRPr="00922924">
        <w:rPr>
          <w:rFonts w:ascii="宋体" w:eastAsia="宋体" w:hAnsi="宋体" w:cs="宋体"/>
          <w:szCs w:val="21"/>
        </w:rPr>
        <w:t>PMID: 40846033</w:t>
      </w:r>
    </w:p>
    <w:p w:rsidR="00162F9A" w:rsidRPr="00922924" w:rsidRDefault="00162F9A" w:rsidP="00162F9A">
      <w:pPr>
        <w:rPr>
          <w:rFonts w:ascii="宋体" w:eastAsia="宋体" w:hAnsi="宋体" w:cs="宋体"/>
          <w:szCs w:val="21"/>
        </w:rPr>
      </w:pPr>
    </w:p>
    <w:p w:rsidR="00B94E5F" w:rsidRPr="004A28D7" w:rsidRDefault="00B94E5F" w:rsidP="00EC5A2A">
      <w:pPr>
        <w:rPr>
          <w:rFonts w:ascii="宋体" w:eastAsia="宋体" w:hAnsi="宋体" w:cs="宋体" w:hint="eastAsia"/>
          <w:szCs w:val="21"/>
        </w:rPr>
      </w:pPr>
    </w:p>
    <w:sectPr w:rsidR="00B94E5F" w:rsidRPr="004A28D7"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EDC" w:rsidRDefault="00EC2EDC" w:rsidP="004C39AF">
      <w:r>
        <w:separator/>
      </w:r>
    </w:p>
  </w:endnote>
  <w:endnote w:type="continuationSeparator" w:id="0">
    <w:p w:rsidR="00EC2EDC" w:rsidRDefault="00EC2EDC"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EDC" w:rsidRDefault="00EC2EDC" w:rsidP="004C39AF">
      <w:r>
        <w:separator/>
      </w:r>
    </w:p>
  </w:footnote>
  <w:footnote w:type="continuationSeparator" w:id="0">
    <w:p w:rsidR="00EC2EDC" w:rsidRDefault="00EC2EDC"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2"/>
  </w:num>
  <w:num w:numId="4">
    <w:abstractNumId w:val="13"/>
  </w:num>
  <w:num w:numId="5">
    <w:abstractNumId w:val="0"/>
  </w:num>
  <w:num w:numId="6">
    <w:abstractNumId w:val="2"/>
  </w:num>
  <w:num w:numId="7">
    <w:abstractNumId w:val="8"/>
  </w:num>
  <w:num w:numId="8">
    <w:abstractNumId w:val="14"/>
  </w:num>
  <w:num w:numId="9">
    <w:abstractNumId w:val="4"/>
  </w:num>
  <w:num w:numId="10">
    <w:abstractNumId w:val="9"/>
  </w:num>
  <w:num w:numId="11">
    <w:abstractNumId w:val="3"/>
  </w:num>
  <w:num w:numId="12">
    <w:abstractNumId w:val="10"/>
  </w:num>
  <w:num w:numId="13">
    <w:abstractNumId w:val="5"/>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2158"/>
    <w:rsid w:val="0000344F"/>
    <w:rsid w:val="000053D4"/>
    <w:rsid w:val="00005626"/>
    <w:rsid w:val="00005C57"/>
    <w:rsid w:val="00005DF6"/>
    <w:rsid w:val="00006B5E"/>
    <w:rsid w:val="00007617"/>
    <w:rsid w:val="00007812"/>
    <w:rsid w:val="00007A28"/>
    <w:rsid w:val="00011C35"/>
    <w:rsid w:val="00012109"/>
    <w:rsid w:val="0001360E"/>
    <w:rsid w:val="0001363A"/>
    <w:rsid w:val="00013BEE"/>
    <w:rsid w:val="00014403"/>
    <w:rsid w:val="00015A87"/>
    <w:rsid w:val="00016B45"/>
    <w:rsid w:val="00016B5F"/>
    <w:rsid w:val="0001736B"/>
    <w:rsid w:val="0001780F"/>
    <w:rsid w:val="00017F5F"/>
    <w:rsid w:val="000212B5"/>
    <w:rsid w:val="00021B2B"/>
    <w:rsid w:val="00022216"/>
    <w:rsid w:val="00022C1A"/>
    <w:rsid w:val="00024C92"/>
    <w:rsid w:val="0002517A"/>
    <w:rsid w:val="0002556C"/>
    <w:rsid w:val="00026721"/>
    <w:rsid w:val="00026903"/>
    <w:rsid w:val="00026B44"/>
    <w:rsid w:val="00031017"/>
    <w:rsid w:val="00032443"/>
    <w:rsid w:val="0003251D"/>
    <w:rsid w:val="000336F2"/>
    <w:rsid w:val="000341A3"/>
    <w:rsid w:val="000349DB"/>
    <w:rsid w:val="00034C47"/>
    <w:rsid w:val="000369F1"/>
    <w:rsid w:val="000377E0"/>
    <w:rsid w:val="00040D2C"/>
    <w:rsid w:val="000411E9"/>
    <w:rsid w:val="00041F05"/>
    <w:rsid w:val="00042257"/>
    <w:rsid w:val="00042646"/>
    <w:rsid w:val="000426FD"/>
    <w:rsid w:val="00042BCC"/>
    <w:rsid w:val="000430FF"/>
    <w:rsid w:val="000439C5"/>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57AE"/>
    <w:rsid w:val="00055DAE"/>
    <w:rsid w:val="00055E67"/>
    <w:rsid w:val="0005622B"/>
    <w:rsid w:val="00056868"/>
    <w:rsid w:val="00056925"/>
    <w:rsid w:val="00056A0E"/>
    <w:rsid w:val="000570CD"/>
    <w:rsid w:val="00057CFD"/>
    <w:rsid w:val="00061893"/>
    <w:rsid w:val="00061C4A"/>
    <w:rsid w:val="00062457"/>
    <w:rsid w:val="0006337A"/>
    <w:rsid w:val="000637F3"/>
    <w:rsid w:val="00063930"/>
    <w:rsid w:val="00063E49"/>
    <w:rsid w:val="000650D3"/>
    <w:rsid w:val="00065A57"/>
    <w:rsid w:val="00065B56"/>
    <w:rsid w:val="000660CB"/>
    <w:rsid w:val="000672B8"/>
    <w:rsid w:val="00070260"/>
    <w:rsid w:val="0007069D"/>
    <w:rsid w:val="00070FE6"/>
    <w:rsid w:val="00071D85"/>
    <w:rsid w:val="00073164"/>
    <w:rsid w:val="00075067"/>
    <w:rsid w:val="000750A2"/>
    <w:rsid w:val="00075D82"/>
    <w:rsid w:val="00075F42"/>
    <w:rsid w:val="0007684E"/>
    <w:rsid w:val="00076855"/>
    <w:rsid w:val="00076884"/>
    <w:rsid w:val="00076E62"/>
    <w:rsid w:val="00076F4D"/>
    <w:rsid w:val="0007729A"/>
    <w:rsid w:val="0008093D"/>
    <w:rsid w:val="00080EB3"/>
    <w:rsid w:val="00081087"/>
    <w:rsid w:val="000811D4"/>
    <w:rsid w:val="000815C7"/>
    <w:rsid w:val="00082408"/>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C39"/>
    <w:rsid w:val="00092C59"/>
    <w:rsid w:val="00092F3A"/>
    <w:rsid w:val="00093655"/>
    <w:rsid w:val="00093A63"/>
    <w:rsid w:val="00094FDF"/>
    <w:rsid w:val="00096770"/>
    <w:rsid w:val="00097075"/>
    <w:rsid w:val="000979C8"/>
    <w:rsid w:val="00097C56"/>
    <w:rsid w:val="000A0C4E"/>
    <w:rsid w:val="000A12C3"/>
    <w:rsid w:val="000A1FB5"/>
    <w:rsid w:val="000A37B4"/>
    <w:rsid w:val="000A3C36"/>
    <w:rsid w:val="000A4B87"/>
    <w:rsid w:val="000A4CEA"/>
    <w:rsid w:val="000A5E88"/>
    <w:rsid w:val="000A6D28"/>
    <w:rsid w:val="000A73A3"/>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2025"/>
    <w:rsid w:val="000C31CF"/>
    <w:rsid w:val="000C3599"/>
    <w:rsid w:val="000C3C2C"/>
    <w:rsid w:val="000C4172"/>
    <w:rsid w:val="000C4425"/>
    <w:rsid w:val="000C48BE"/>
    <w:rsid w:val="000C4AA0"/>
    <w:rsid w:val="000C54B5"/>
    <w:rsid w:val="000C5BD0"/>
    <w:rsid w:val="000C5D65"/>
    <w:rsid w:val="000C6757"/>
    <w:rsid w:val="000C6BE6"/>
    <w:rsid w:val="000D04AB"/>
    <w:rsid w:val="000D111E"/>
    <w:rsid w:val="000D1748"/>
    <w:rsid w:val="000D2140"/>
    <w:rsid w:val="000D229A"/>
    <w:rsid w:val="000D2954"/>
    <w:rsid w:val="000D29AC"/>
    <w:rsid w:val="000D29FE"/>
    <w:rsid w:val="000D2A7B"/>
    <w:rsid w:val="000D2D26"/>
    <w:rsid w:val="000D2E2E"/>
    <w:rsid w:val="000D3106"/>
    <w:rsid w:val="000D3334"/>
    <w:rsid w:val="000D38BB"/>
    <w:rsid w:val="000D48F9"/>
    <w:rsid w:val="000D4DA6"/>
    <w:rsid w:val="000D6767"/>
    <w:rsid w:val="000D6B28"/>
    <w:rsid w:val="000D7225"/>
    <w:rsid w:val="000E0BA3"/>
    <w:rsid w:val="000E0FAD"/>
    <w:rsid w:val="000E160C"/>
    <w:rsid w:val="000E1ED0"/>
    <w:rsid w:val="000E2070"/>
    <w:rsid w:val="000E321F"/>
    <w:rsid w:val="000E350F"/>
    <w:rsid w:val="000E3685"/>
    <w:rsid w:val="000E3861"/>
    <w:rsid w:val="000E3922"/>
    <w:rsid w:val="000E3E6F"/>
    <w:rsid w:val="000E3FAA"/>
    <w:rsid w:val="000E515E"/>
    <w:rsid w:val="000E5936"/>
    <w:rsid w:val="000E6910"/>
    <w:rsid w:val="000E7095"/>
    <w:rsid w:val="000E7324"/>
    <w:rsid w:val="000E782C"/>
    <w:rsid w:val="000F031F"/>
    <w:rsid w:val="000F1325"/>
    <w:rsid w:val="000F1799"/>
    <w:rsid w:val="000F1C71"/>
    <w:rsid w:val="000F2CAB"/>
    <w:rsid w:val="000F31C8"/>
    <w:rsid w:val="000F38A7"/>
    <w:rsid w:val="000F4278"/>
    <w:rsid w:val="000F5325"/>
    <w:rsid w:val="000F5E34"/>
    <w:rsid w:val="000F64D5"/>
    <w:rsid w:val="000F69E7"/>
    <w:rsid w:val="000F6C96"/>
    <w:rsid w:val="000F6F22"/>
    <w:rsid w:val="000F6FA9"/>
    <w:rsid w:val="001011E5"/>
    <w:rsid w:val="00101917"/>
    <w:rsid w:val="00101965"/>
    <w:rsid w:val="00102C3A"/>
    <w:rsid w:val="00102CB5"/>
    <w:rsid w:val="00102F6D"/>
    <w:rsid w:val="00104454"/>
    <w:rsid w:val="0010615D"/>
    <w:rsid w:val="0010782E"/>
    <w:rsid w:val="00111661"/>
    <w:rsid w:val="00112598"/>
    <w:rsid w:val="00112A56"/>
    <w:rsid w:val="00112F4B"/>
    <w:rsid w:val="0011324E"/>
    <w:rsid w:val="00113349"/>
    <w:rsid w:val="001136AC"/>
    <w:rsid w:val="00113BD6"/>
    <w:rsid w:val="00114747"/>
    <w:rsid w:val="00115471"/>
    <w:rsid w:val="00115817"/>
    <w:rsid w:val="00116CC5"/>
    <w:rsid w:val="001170F6"/>
    <w:rsid w:val="00117346"/>
    <w:rsid w:val="001174DF"/>
    <w:rsid w:val="00117773"/>
    <w:rsid w:val="001177F1"/>
    <w:rsid w:val="00117E84"/>
    <w:rsid w:val="00120949"/>
    <w:rsid w:val="001209C1"/>
    <w:rsid w:val="00120A34"/>
    <w:rsid w:val="00120ED7"/>
    <w:rsid w:val="00122327"/>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A12"/>
    <w:rsid w:val="00134DEE"/>
    <w:rsid w:val="00135067"/>
    <w:rsid w:val="0013594B"/>
    <w:rsid w:val="001362DC"/>
    <w:rsid w:val="00136B8B"/>
    <w:rsid w:val="00136FAC"/>
    <w:rsid w:val="001370CD"/>
    <w:rsid w:val="001405D6"/>
    <w:rsid w:val="0014119D"/>
    <w:rsid w:val="001412B3"/>
    <w:rsid w:val="001415DE"/>
    <w:rsid w:val="00141786"/>
    <w:rsid w:val="00141CE3"/>
    <w:rsid w:val="0014494D"/>
    <w:rsid w:val="00145B48"/>
    <w:rsid w:val="001502F0"/>
    <w:rsid w:val="00150583"/>
    <w:rsid w:val="00150794"/>
    <w:rsid w:val="0015126B"/>
    <w:rsid w:val="00151E7D"/>
    <w:rsid w:val="00152B66"/>
    <w:rsid w:val="0015367E"/>
    <w:rsid w:val="00153B0D"/>
    <w:rsid w:val="001559A6"/>
    <w:rsid w:val="00156286"/>
    <w:rsid w:val="001565EA"/>
    <w:rsid w:val="00157628"/>
    <w:rsid w:val="001609A6"/>
    <w:rsid w:val="00161378"/>
    <w:rsid w:val="001615D7"/>
    <w:rsid w:val="00161BF1"/>
    <w:rsid w:val="00161F92"/>
    <w:rsid w:val="00162F9A"/>
    <w:rsid w:val="00163152"/>
    <w:rsid w:val="00165A37"/>
    <w:rsid w:val="00166250"/>
    <w:rsid w:val="00166477"/>
    <w:rsid w:val="0016753E"/>
    <w:rsid w:val="0016764C"/>
    <w:rsid w:val="00167748"/>
    <w:rsid w:val="00170319"/>
    <w:rsid w:val="0017116D"/>
    <w:rsid w:val="00171541"/>
    <w:rsid w:val="00172F22"/>
    <w:rsid w:val="00173B35"/>
    <w:rsid w:val="00174065"/>
    <w:rsid w:val="001743F5"/>
    <w:rsid w:val="00175ACE"/>
    <w:rsid w:val="00175B5A"/>
    <w:rsid w:val="00175C0E"/>
    <w:rsid w:val="00175D6E"/>
    <w:rsid w:val="0017715C"/>
    <w:rsid w:val="00177548"/>
    <w:rsid w:val="0018099B"/>
    <w:rsid w:val="0018108C"/>
    <w:rsid w:val="001812F4"/>
    <w:rsid w:val="0018181D"/>
    <w:rsid w:val="001830BE"/>
    <w:rsid w:val="00183788"/>
    <w:rsid w:val="001837F3"/>
    <w:rsid w:val="0018564F"/>
    <w:rsid w:val="0018682D"/>
    <w:rsid w:val="00186BCA"/>
    <w:rsid w:val="00187878"/>
    <w:rsid w:val="00187A92"/>
    <w:rsid w:val="00187DA7"/>
    <w:rsid w:val="00190484"/>
    <w:rsid w:val="0019192C"/>
    <w:rsid w:val="00191A50"/>
    <w:rsid w:val="001929C1"/>
    <w:rsid w:val="00192D5E"/>
    <w:rsid w:val="001930F1"/>
    <w:rsid w:val="00193AD7"/>
    <w:rsid w:val="00193ADE"/>
    <w:rsid w:val="00194114"/>
    <w:rsid w:val="00194994"/>
    <w:rsid w:val="00195007"/>
    <w:rsid w:val="00195670"/>
    <w:rsid w:val="0019652D"/>
    <w:rsid w:val="00196C1E"/>
    <w:rsid w:val="0019757F"/>
    <w:rsid w:val="001A040E"/>
    <w:rsid w:val="001A06AF"/>
    <w:rsid w:val="001A127F"/>
    <w:rsid w:val="001A1B60"/>
    <w:rsid w:val="001A1F66"/>
    <w:rsid w:val="001A220A"/>
    <w:rsid w:val="001A3082"/>
    <w:rsid w:val="001A30F9"/>
    <w:rsid w:val="001A3C89"/>
    <w:rsid w:val="001A3ED6"/>
    <w:rsid w:val="001A4B38"/>
    <w:rsid w:val="001A7525"/>
    <w:rsid w:val="001A75BC"/>
    <w:rsid w:val="001A75E8"/>
    <w:rsid w:val="001A77F9"/>
    <w:rsid w:val="001A7832"/>
    <w:rsid w:val="001A79CD"/>
    <w:rsid w:val="001B14E7"/>
    <w:rsid w:val="001B1623"/>
    <w:rsid w:val="001B183C"/>
    <w:rsid w:val="001B1D7B"/>
    <w:rsid w:val="001B2009"/>
    <w:rsid w:val="001B2688"/>
    <w:rsid w:val="001B26E2"/>
    <w:rsid w:val="001B2961"/>
    <w:rsid w:val="001B2D3B"/>
    <w:rsid w:val="001B2EE4"/>
    <w:rsid w:val="001B382E"/>
    <w:rsid w:val="001B468D"/>
    <w:rsid w:val="001B4C3C"/>
    <w:rsid w:val="001B4DC6"/>
    <w:rsid w:val="001B578C"/>
    <w:rsid w:val="001B59BF"/>
    <w:rsid w:val="001B5DFD"/>
    <w:rsid w:val="001B6637"/>
    <w:rsid w:val="001B6AA0"/>
    <w:rsid w:val="001B6B80"/>
    <w:rsid w:val="001C0858"/>
    <w:rsid w:val="001C0BA3"/>
    <w:rsid w:val="001C0DC6"/>
    <w:rsid w:val="001C1546"/>
    <w:rsid w:val="001C1578"/>
    <w:rsid w:val="001C1881"/>
    <w:rsid w:val="001C20B6"/>
    <w:rsid w:val="001C2F64"/>
    <w:rsid w:val="001C3115"/>
    <w:rsid w:val="001C3C4B"/>
    <w:rsid w:val="001C3EF8"/>
    <w:rsid w:val="001C524A"/>
    <w:rsid w:val="001C5712"/>
    <w:rsid w:val="001C57FB"/>
    <w:rsid w:val="001C58F8"/>
    <w:rsid w:val="001C59F0"/>
    <w:rsid w:val="001C62D4"/>
    <w:rsid w:val="001C694D"/>
    <w:rsid w:val="001C69AE"/>
    <w:rsid w:val="001C6E99"/>
    <w:rsid w:val="001D0B07"/>
    <w:rsid w:val="001D1737"/>
    <w:rsid w:val="001D1D47"/>
    <w:rsid w:val="001D2534"/>
    <w:rsid w:val="001D2C2F"/>
    <w:rsid w:val="001D52DD"/>
    <w:rsid w:val="001D5A05"/>
    <w:rsid w:val="001D5FC7"/>
    <w:rsid w:val="001D6262"/>
    <w:rsid w:val="001D74AD"/>
    <w:rsid w:val="001D76AC"/>
    <w:rsid w:val="001D7F12"/>
    <w:rsid w:val="001E02EA"/>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E8E"/>
    <w:rsid w:val="001F3DB3"/>
    <w:rsid w:val="001F4101"/>
    <w:rsid w:val="001F4C90"/>
    <w:rsid w:val="001F55C0"/>
    <w:rsid w:val="001F5BE0"/>
    <w:rsid w:val="001F6243"/>
    <w:rsid w:val="001F6401"/>
    <w:rsid w:val="001F6444"/>
    <w:rsid w:val="001F6920"/>
    <w:rsid w:val="001F7747"/>
    <w:rsid w:val="00200448"/>
    <w:rsid w:val="00200BFB"/>
    <w:rsid w:val="00201467"/>
    <w:rsid w:val="0020169B"/>
    <w:rsid w:val="00202162"/>
    <w:rsid w:val="0020283E"/>
    <w:rsid w:val="00203136"/>
    <w:rsid w:val="00203B67"/>
    <w:rsid w:val="00203FDE"/>
    <w:rsid w:val="00204F38"/>
    <w:rsid w:val="0020515F"/>
    <w:rsid w:val="0020559A"/>
    <w:rsid w:val="00206265"/>
    <w:rsid w:val="00207513"/>
    <w:rsid w:val="00207993"/>
    <w:rsid w:val="0021097D"/>
    <w:rsid w:val="0021160B"/>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77F"/>
    <w:rsid w:val="00222BF8"/>
    <w:rsid w:val="00222C1F"/>
    <w:rsid w:val="002237B6"/>
    <w:rsid w:val="00223EC7"/>
    <w:rsid w:val="00223F13"/>
    <w:rsid w:val="002246F4"/>
    <w:rsid w:val="002250FB"/>
    <w:rsid w:val="0022537C"/>
    <w:rsid w:val="0022635E"/>
    <w:rsid w:val="00226417"/>
    <w:rsid w:val="002269CE"/>
    <w:rsid w:val="00226A07"/>
    <w:rsid w:val="0023030B"/>
    <w:rsid w:val="0023054B"/>
    <w:rsid w:val="002307BF"/>
    <w:rsid w:val="00231B75"/>
    <w:rsid w:val="00232D98"/>
    <w:rsid w:val="0023387B"/>
    <w:rsid w:val="00233B2D"/>
    <w:rsid w:val="00234A90"/>
    <w:rsid w:val="00234AC9"/>
    <w:rsid w:val="00235153"/>
    <w:rsid w:val="00236497"/>
    <w:rsid w:val="002366B9"/>
    <w:rsid w:val="002368A3"/>
    <w:rsid w:val="0023793E"/>
    <w:rsid w:val="0024004F"/>
    <w:rsid w:val="0024079D"/>
    <w:rsid w:val="0024111C"/>
    <w:rsid w:val="0024123B"/>
    <w:rsid w:val="002414C7"/>
    <w:rsid w:val="002426DE"/>
    <w:rsid w:val="002434F4"/>
    <w:rsid w:val="00244832"/>
    <w:rsid w:val="002449AD"/>
    <w:rsid w:val="002465F0"/>
    <w:rsid w:val="00246901"/>
    <w:rsid w:val="0024704A"/>
    <w:rsid w:val="00247E12"/>
    <w:rsid w:val="00250A8B"/>
    <w:rsid w:val="00251271"/>
    <w:rsid w:val="00251922"/>
    <w:rsid w:val="00252068"/>
    <w:rsid w:val="00252307"/>
    <w:rsid w:val="0025415A"/>
    <w:rsid w:val="00254919"/>
    <w:rsid w:val="00254E56"/>
    <w:rsid w:val="00254F1F"/>
    <w:rsid w:val="00255583"/>
    <w:rsid w:val="002557EB"/>
    <w:rsid w:val="0025671A"/>
    <w:rsid w:val="00256A02"/>
    <w:rsid w:val="00256D18"/>
    <w:rsid w:val="0025701C"/>
    <w:rsid w:val="002573CF"/>
    <w:rsid w:val="00257A79"/>
    <w:rsid w:val="0026071D"/>
    <w:rsid w:val="00260828"/>
    <w:rsid w:val="002609CD"/>
    <w:rsid w:val="0026193B"/>
    <w:rsid w:val="0026216B"/>
    <w:rsid w:val="002622F1"/>
    <w:rsid w:val="002629E1"/>
    <w:rsid w:val="00262EA3"/>
    <w:rsid w:val="002640D3"/>
    <w:rsid w:val="00264730"/>
    <w:rsid w:val="00264E66"/>
    <w:rsid w:val="002658B8"/>
    <w:rsid w:val="00265E5B"/>
    <w:rsid w:val="0026605C"/>
    <w:rsid w:val="002667F6"/>
    <w:rsid w:val="00266D93"/>
    <w:rsid w:val="0026754E"/>
    <w:rsid w:val="00270098"/>
    <w:rsid w:val="00270835"/>
    <w:rsid w:val="002708B4"/>
    <w:rsid w:val="002734FB"/>
    <w:rsid w:val="00273BB6"/>
    <w:rsid w:val="00275609"/>
    <w:rsid w:val="00275C21"/>
    <w:rsid w:val="00277640"/>
    <w:rsid w:val="0028258F"/>
    <w:rsid w:val="002839D1"/>
    <w:rsid w:val="00284ADA"/>
    <w:rsid w:val="002850C9"/>
    <w:rsid w:val="00285233"/>
    <w:rsid w:val="00285261"/>
    <w:rsid w:val="002856EB"/>
    <w:rsid w:val="00285E2D"/>
    <w:rsid w:val="00286A3C"/>
    <w:rsid w:val="00286C77"/>
    <w:rsid w:val="00287DB6"/>
    <w:rsid w:val="00290166"/>
    <w:rsid w:val="00291877"/>
    <w:rsid w:val="00291F64"/>
    <w:rsid w:val="00292D3A"/>
    <w:rsid w:val="00294399"/>
    <w:rsid w:val="00294A7A"/>
    <w:rsid w:val="00294FFF"/>
    <w:rsid w:val="0029557A"/>
    <w:rsid w:val="002968AF"/>
    <w:rsid w:val="002A0CFE"/>
    <w:rsid w:val="002A1B89"/>
    <w:rsid w:val="002A22D6"/>
    <w:rsid w:val="002A2B49"/>
    <w:rsid w:val="002A3C2A"/>
    <w:rsid w:val="002A3C75"/>
    <w:rsid w:val="002A4094"/>
    <w:rsid w:val="002A48D6"/>
    <w:rsid w:val="002A52D6"/>
    <w:rsid w:val="002A5755"/>
    <w:rsid w:val="002A5EB6"/>
    <w:rsid w:val="002A65C4"/>
    <w:rsid w:val="002A6BE3"/>
    <w:rsid w:val="002A71C7"/>
    <w:rsid w:val="002A76E3"/>
    <w:rsid w:val="002A7785"/>
    <w:rsid w:val="002A779F"/>
    <w:rsid w:val="002B0853"/>
    <w:rsid w:val="002B0E05"/>
    <w:rsid w:val="002B1915"/>
    <w:rsid w:val="002B2853"/>
    <w:rsid w:val="002B2AF0"/>
    <w:rsid w:val="002B2F94"/>
    <w:rsid w:val="002B39FD"/>
    <w:rsid w:val="002B3B3E"/>
    <w:rsid w:val="002B3C03"/>
    <w:rsid w:val="002B3E8B"/>
    <w:rsid w:val="002B4A2B"/>
    <w:rsid w:val="002B6176"/>
    <w:rsid w:val="002B6D55"/>
    <w:rsid w:val="002B6E03"/>
    <w:rsid w:val="002B7C6A"/>
    <w:rsid w:val="002B7C9B"/>
    <w:rsid w:val="002C0C00"/>
    <w:rsid w:val="002C0D87"/>
    <w:rsid w:val="002C1EE8"/>
    <w:rsid w:val="002C2D59"/>
    <w:rsid w:val="002C4737"/>
    <w:rsid w:val="002C4820"/>
    <w:rsid w:val="002C56DB"/>
    <w:rsid w:val="002C5B8B"/>
    <w:rsid w:val="002C5C4A"/>
    <w:rsid w:val="002C6CB6"/>
    <w:rsid w:val="002C6DF3"/>
    <w:rsid w:val="002C756E"/>
    <w:rsid w:val="002D0691"/>
    <w:rsid w:val="002D1E5D"/>
    <w:rsid w:val="002D1F45"/>
    <w:rsid w:val="002D227E"/>
    <w:rsid w:val="002D2B2D"/>
    <w:rsid w:val="002D2C9F"/>
    <w:rsid w:val="002D2D13"/>
    <w:rsid w:val="002D486C"/>
    <w:rsid w:val="002D4B0D"/>
    <w:rsid w:val="002D56E1"/>
    <w:rsid w:val="002D7004"/>
    <w:rsid w:val="002E07C7"/>
    <w:rsid w:val="002E1B94"/>
    <w:rsid w:val="002E2195"/>
    <w:rsid w:val="002E3D81"/>
    <w:rsid w:val="002E5FCF"/>
    <w:rsid w:val="002E6B73"/>
    <w:rsid w:val="002E731D"/>
    <w:rsid w:val="002E7ACD"/>
    <w:rsid w:val="002E7E95"/>
    <w:rsid w:val="002F0230"/>
    <w:rsid w:val="002F0D59"/>
    <w:rsid w:val="002F0DE0"/>
    <w:rsid w:val="002F1B7B"/>
    <w:rsid w:val="002F25BC"/>
    <w:rsid w:val="002F2E7B"/>
    <w:rsid w:val="002F3C7F"/>
    <w:rsid w:val="002F3DAB"/>
    <w:rsid w:val="002F4946"/>
    <w:rsid w:val="002F4B1A"/>
    <w:rsid w:val="002F5B09"/>
    <w:rsid w:val="002F61DE"/>
    <w:rsid w:val="002F6822"/>
    <w:rsid w:val="002F6EBD"/>
    <w:rsid w:val="002F7159"/>
    <w:rsid w:val="002F7C4D"/>
    <w:rsid w:val="002F7F3B"/>
    <w:rsid w:val="002F7FC3"/>
    <w:rsid w:val="00300459"/>
    <w:rsid w:val="003004F8"/>
    <w:rsid w:val="00300880"/>
    <w:rsid w:val="00300933"/>
    <w:rsid w:val="00300B25"/>
    <w:rsid w:val="00301AFE"/>
    <w:rsid w:val="00301C1E"/>
    <w:rsid w:val="00302429"/>
    <w:rsid w:val="003036B5"/>
    <w:rsid w:val="00303AD4"/>
    <w:rsid w:val="003047CA"/>
    <w:rsid w:val="003047D4"/>
    <w:rsid w:val="00304D6E"/>
    <w:rsid w:val="003059EA"/>
    <w:rsid w:val="00305BF3"/>
    <w:rsid w:val="003076BD"/>
    <w:rsid w:val="0030788B"/>
    <w:rsid w:val="00307B4D"/>
    <w:rsid w:val="003112ED"/>
    <w:rsid w:val="003115CE"/>
    <w:rsid w:val="00311A4A"/>
    <w:rsid w:val="00311AE8"/>
    <w:rsid w:val="00311EB9"/>
    <w:rsid w:val="00312830"/>
    <w:rsid w:val="00313453"/>
    <w:rsid w:val="00314BD8"/>
    <w:rsid w:val="00314DA8"/>
    <w:rsid w:val="00315619"/>
    <w:rsid w:val="00316469"/>
    <w:rsid w:val="00316661"/>
    <w:rsid w:val="003168D6"/>
    <w:rsid w:val="0031733D"/>
    <w:rsid w:val="00317F7F"/>
    <w:rsid w:val="00321B3B"/>
    <w:rsid w:val="00321BA1"/>
    <w:rsid w:val="00322183"/>
    <w:rsid w:val="00322C7B"/>
    <w:rsid w:val="003236C4"/>
    <w:rsid w:val="00324282"/>
    <w:rsid w:val="00324324"/>
    <w:rsid w:val="00325B57"/>
    <w:rsid w:val="00325FC1"/>
    <w:rsid w:val="003264B8"/>
    <w:rsid w:val="003264DA"/>
    <w:rsid w:val="00326B51"/>
    <w:rsid w:val="00326C40"/>
    <w:rsid w:val="00327286"/>
    <w:rsid w:val="00327769"/>
    <w:rsid w:val="00330F68"/>
    <w:rsid w:val="003312A7"/>
    <w:rsid w:val="00331C94"/>
    <w:rsid w:val="00331CA9"/>
    <w:rsid w:val="0033244E"/>
    <w:rsid w:val="00332ED6"/>
    <w:rsid w:val="003337B2"/>
    <w:rsid w:val="00333C97"/>
    <w:rsid w:val="0033488D"/>
    <w:rsid w:val="00335356"/>
    <w:rsid w:val="00336B6F"/>
    <w:rsid w:val="00336E81"/>
    <w:rsid w:val="00340239"/>
    <w:rsid w:val="0034073E"/>
    <w:rsid w:val="00340832"/>
    <w:rsid w:val="00341464"/>
    <w:rsid w:val="003431E8"/>
    <w:rsid w:val="003432F0"/>
    <w:rsid w:val="003434A1"/>
    <w:rsid w:val="0034470F"/>
    <w:rsid w:val="00346C3C"/>
    <w:rsid w:val="0034753F"/>
    <w:rsid w:val="00347C38"/>
    <w:rsid w:val="00347F11"/>
    <w:rsid w:val="00350006"/>
    <w:rsid w:val="00350BAF"/>
    <w:rsid w:val="0035124C"/>
    <w:rsid w:val="0035196D"/>
    <w:rsid w:val="00351EE7"/>
    <w:rsid w:val="00353FA5"/>
    <w:rsid w:val="00354BF4"/>
    <w:rsid w:val="00354D01"/>
    <w:rsid w:val="00354D93"/>
    <w:rsid w:val="0035505B"/>
    <w:rsid w:val="003554CD"/>
    <w:rsid w:val="0035606C"/>
    <w:rsid w:val="00356D07"/>
    <w:rsid w:val="0035704B"/>
    <w:rsid w:val="003578D4"/>
    <w:rsid w:val="00361061"/>
    <w:rsid w:val="0036188C"/>
    <w:rsid w:val="00361AC8"/>
    <w:rsid w:val="00361F88"/>
    <w:rsid w:val="00363137"/>
    <w:rsid w:val="003634E2"/>
    <w:rsid w:val="0036354F"/>
    <w:rsid w:val="00364147"/>
    <w:rsid w:val="003658FE"/>
    <w:rsid w:val="00365C42"/>
    <w:rsid w:val="003666D3"/>
    <w:rsid w:val="00366949"/>
    <w:rsid w:val="00366985"/>
    <w:rsid w:val="0036725E"/>
    <w:rsid w:val="00367A20"/>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751"/>
    <w:rsid w:val="003918EE"/>
    <w:rsid w:val="00392717"/>
    <w:rsid w:val="003933E4"/>
    <w:rsid w:val="003936C4"/>
    <w:rsid w:val="0039406E"/>
    <w:rsid w:val="00395A4B"/>
    <w:rsid w:val="00395FEA"/>
    <w:rsid w:val="00396B06"/>
    <w:rsid w:val="003978AB"/>
    <w:rsid w:val="003A01DF"/>
    <w:rsid w:val="003A21DE"/>
    <w:rsid w:val="003A3232"/>
    <w:rsid w:val="003A3A4E"/>
    <w:rsid w:val="003A3E49"/>
    <w:rsid w:val="003A6D57"/>
    <w:rsid w:val="003B07D2"/>
    <w:rsid w:val="003B1E9F"/>
    <w:rsid w:val="003B3657"/>
    <w:rsid w:val="003B37D5"/>
    <w:rsid w:val="003B37F0"/>
    <w:rsid w:val="003B4748"/>
    <w:rsid w:val="003B4BC5"/>
    <w:rsid w:val="003B5A29"/>
    <w:rsid w:val="003C12BF"/>
    <w:rsid w:val="003C17B3"/>
    <w:rsid w:val="003C261C"/>
    <w:rsid w:val="003C2964"/>
    <w:rsid w:val="003C2D78"/>
    <w:rsid w:val="003C2FD6"/>
    <w:rsid w:val="003C3777"/>
    <w:rsid w:val="003C3B18"/>
    <w:rsid w:val="003C4B12"/>
    <w:rsid w:val="003C4E94"/>
    <w:rsid w:val="003C5949"/>
    <w:rsid w:val="003C6658"/>
    <w:rsid w:val="003C798C"/>
    <w:rsid w:val="003C79E8"/>
    <w:rsid w:val="003D042F"/>
    <w:rsid w:val="003D0464"/>
    <w:rsid w:val="003D165F"/>
    <w:rsid w:val="003D2B60"/>
    <w:rsid w:val="003D36E0"/>
    <w:rsid w:val="003D4141"/>
    <w:rsid w:val="003D4B4E"/>
    <w:rsid w:val="003D54C1"/>
    <w:rsid w:val="003D630D"/>
    <w:rsid w:val="003D65F4"/>
    <w:rsid w:val="003D7524"/>
    <w:rsid w:val="003D7D26"/>
    <w:rsid w:val="003E09E3"/>
    <w:rsid w:val="003E0B3D"/>
    <w:rsid w:val="003E0E67"/>
    <w:rsid w:val="003E1A75"/>
    <w:rsid w:val="003E2B2B"/>
    <w:rsid w:val="003E2C2D"/>
    <w:rsid w:val="003E2C86"/>
    <w:rsid w:val="003E3935"/>
    <w:rsid w:val="003E3A21"/>
    <w:rsid w:val="003E45FC"/>
    <w:rsid w:val="003E48AC"/>
    <w:rsid w:val="003E4E48"/>
    <w:rsid w:val="003E505F"/>
    <w:rsid w:val="003E51FE"/>
    <w:rsid w:val="003E6A35"/>
    <w:rsid w:val="003E726A"/>
    <w:rsid w:val="003E7403"/>
    <w:rsid w:val="003F0AA6"/>
    <w:rsid w:val="003F0E95"/>
    <w:rsid w:val="003F24B9"/>
    <w:rsid w:val="003F3631"/>
    <w:rsid w:val="003F3EFD"/>
    <w:rsid w:val="003F4068"/>
    <w:rsid w:val="003F4C2D"/>
    <w:rsid w:val="003F52AD"/>
    <w:rsid w:val="003F562F"/>
    <w:rsid w:val="003F7583"/>
    <w:rsid w:val="003F76D8"/>
    <w:rsid w:val="003F7C2C"/>
    <w:rsid w:val="003F7D93"/>
    <w:rsid w:val="003F7EAC"/>
    <w:rsid w:val="004013A4"/>
    <w:rsid w:val="00401F72"/>
    <w:rsid w:val="00402280"/>
    <w:rsid w:val="004024C7"/>
    <w:rsid w:val="00403146"/>
    <w:rsid w:val="004035AF"/>
    <w:rsid w:val="00403E00"/>
    <w:rsid w:val="004048F2"/>
    <w:rsid w:val="00404999"/>
    <w:rsid w:val="00404B86"/>
    <w:rsid w:val="00405665"/>
    <w:rsid w:val="00406328"/>
    <w:rsid w:val="004078DF"/>
    <w:rsid w:val="004110AD"/>
    <w:rsid w:val="00415306"/>
    <w:rsid w:val="004155D7"/>
    <w:rsid w:val="00415BE5"/>
    <w:rsid w:val="00416636"/>
    <w:rsid w:val="00417C19"/>
    <w:rsid w:val="00417DFE"/>
    <w:rsid w:val="00420607"/>
    <w:rsid w:val="0042083B"/>
    <w:rsid w:val="00420C63"/>
    <w:rsid w:val="00421469"/>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21C5"/>
    <w:rsid w:val="004327EB"/>
    <w:rsid w:val="004333ED"/>
    <w:rsid w:val="00433991"/>
    <w:rsid w:val="00433FD7"/>
    <w:rsid w:val="00434AAA"/>
    <w:rsid w:val="0043516A"/>
    <w:rsid w:val="004402E7"/>
    <w:rsid w:val="004407E8"/>
    <w:rsid w:val="00440802"/>
    <w:rsid w:val="004408A5"/>
    <w:rsid w:val="0044128E"/>
    <w:rsid w:val="004414FD"/>
    <w:rsid w:val="0044254E"/>
    <w:rsid w:val="004425FA"/>
    <w:rsid w:val="00442724"/>
    <w:rsid w:val="00443412"/>
    <w:rsid w:val="00443446"/>
    <w:rsid w:val="00444133"/>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60119"/>
    <w:rsid w:val="004603A0"/>
    <w:rsid w:val="00461010"/>
    <w:rsid w:val="004620E3"/>
    <w:rsid w:val="00462950"/>
    <w:rsid w:val="00462D96"/>
    <w:rsid w:val="0046350F"/>
    <w:rsid w:val="0046490E"/>
    <w:rsid w:val="00464FE8"/>
    <w:rsid w:val="00466C06"/>
    <w:rsid w:val="004674FC"/>
    <w:rsid w:val="00470389"/>
    <w:rsid w:val="00471B3F"/>
    <w:rsid w:val="004723C7"/>
    <w:rsid w:val="004732A1"/>
    <w:rsid w:val="00473331"/>
    <w:rsid w:val="004735B6"/>
    <w:rsid w:val="004742E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E8E"/>
    <w:rsid w:val="00485132"/>
    <w:rsid w:val="004859E6"/>
    <w:rsid w:val="00485A26"/>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C86"/>
    <w:rsid w:val="00497113"/>
    <w:rsid w:val="004A0388"/>
    <w:rsid w:val="004A03A0"/>
    <w:rsid w:val="004A0414"/>
    <w:rsid w:val="004A0998"/>
    <w:rsid w:val="004A10E1"/>
    <w:rsid w:val="004A1710"/>
    <w:rsid w:val="004A20AB"/>
    <w:rsid w:val="004A221A"/>
    <w:rsid w:val="004A24B3"/>
    <w:rsid w:val="004A32E6"/>
    <w:rsid w:val="004A3E99"/>
    <w:rsid w:val="004A3F28"/>
    <w:rsid w:val="004A405A"/>
    <w:rsid w:val="004A589F"/>
    <w:rsid w:val="004A5F86"/>
    <w:rsid w:val="004A63AC"/>
    <w:rsid w:val="004A70E6"/>
    <w:rsid w:val="004B21EC"/>
    <w:rsid w:val="004B2741"/>
    <w:rsid w:val="004B2A6F"/>
    <w:rsid w:val="004B2B7F"/>
    <w:rsid w:val="004B460A"/>
    <w:rsid w:val="004B4BC3"/>
    <w:rsid w:val="004B5C90"/>
    <w:rsid w:val="004B5EAA"/>
    <w:rsid w:val="004B652B"/>
    <w:rsid w:val="004B6958"/>
    <w:rsid w:val="004B706D"/>
    <w:rsid w:val="004B7473"/>
    <w:rsid w:val="004C163C"/>
    <w:rsid w:val="004C1FE4"/>
    <w:rsid w:val="004C33DB"/>
    <w:rsid w:val="004C37A0"/>
    <w:rsid w:val="004C39AF"/>
    <w:rsid w:val="004C40BE"/>
    <w:rsid w:val="004C421E"/>
    <w:rsid w:val="004C44DA"/>
    <w:rsid w:val="004C575A"/>
    <w:rsid w:val="004C5C1E"/>
    <w:rsid w:val="004C655A"/>
    <w:rsid w:val="004C7734"/>
    <w:rsid w:val="004C7A21"/>
    <w:rsid w:val="004C7A4E"/>
    <w:rsid w:val="004C7F23"/>
    <w:rsid w:val="004D0791"/>
    <w:rsid w:val="004D1D8C"/>
    <w:rsid w:val="004D1E11"/>
    <w:rsid w:val="004D20D6"/>
    <w:rsid w:val="004D2500"/>
    <w:rsid w:val="004D2C65"/>
    <w:rsid w:val="004D3BE2"/>
    <w:rsid w:val="004D3CD1"/>
    <w:rsid w:val="004D560C"/>
    <w:rsid w:val="004D567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7B"/>
    <w:rsid w:val="004E4CB6"/>
    <w:rsid w:val="004E52E1"/>
    <w:rsid w:val="004E7581"/>
    <w:rsid w:val="004E7687"/>
    <w:rsid w:val="004E775D"/>
    <w:rsid w:val="004F0850"/>
    <w:rsid w:val="004F0C58"/>
    <w:rsid w:val="004F1049"/>
    <w:rsid w:val="004F20CB"/>
    <w:rsid w:val="004F2487"/>
    <w:rsid w:val="004F484F"/>
    <w:rsid w:val="004F52AA"/>
    <w:rsid w:val="004F531A"/>
    <w:rsid w:val="004F64F4"/>
    <w:rsid w:val="004F76E0"/>
    <w:rsid w:val="0050001C"/>
    <w:rsid w:val="005008A3"/>
    <w:rsid w:val="00500FB2"/>
    <w:rsid w:val="0050107D"/>
    <w:rsid w:val="00501DA9"/>
    <w:rsid w:val="0050212E"/>
    <w:rsid w:val="00502AEF"/>
    <w:rsid w:val="00502EE4"/>
    <w:rsid w:val="0050362C"/>
    <w:rsid w:val="00504516"/>
    <w:rsid w:val="0050541F"/>
    <w:rsid w:val="00506493"/>
    <w:rsid w:val="005073CF"/>
    <w:rsid w:val="00510B8F"/>
    <w:rsid w:val="005117AC"/>
    <w:rsid w:val="00511E33"/>
    <w:rsid w:val="0051229D"/>
    <w:rsid w:val="00512610"/>
    <w:rsid w:val="00512AED"/>
    <w:rsid w:val="00513327"/>
    <w:rsid w:val="00513D1A"/>
    <w:rsid w:val="00515F90"/>
    <w:rsid w:val="00515FAC"/>
    <w:rsid w:val="00516223"/>
    <w:rsid w:val="00516566"/>
    <w:rsid w:val="00516D23"/>
    <w:rsid w:val="00517C63"/>
    <w:rsid w:val="00520EF5"/>
    <w:rsid w:val="00520F44"/>
    <w:rsid w:val="005210D9"/>
    <w:rsid w:val="00521280"/>
    <w:rsid w:val="00521AEE"/>
    <w:rsid w:val="005228C0"/>
    <w:rsid w:val="00522A4E"/>
    <w:rsid w:val="00522D67"/>
    <w:rsid w:val="00524C51"/>
    <w:rsid w:val="00524D3F"/>
    <w:rsid w:val="00525431"/>
    <w:rsid w:val="00526038"/>
    <w:rsid w:val="00526157"/>
    <w:rsid w:val="00526479"/>
    <w:rsid w:val="005271DF"/>
    <w:rsid w:val="0052759B"/>
    <w:rsid w:val="00530493"/>
    <w:rsid w:val="00530E25"/>
    <w:rsid w:val="0053112F"/>
    <w:rsid w:val="00531421"/>
    <w:rsid w:val="00532246"/>
    <w:rsid w:val="005328FF"/>
    <w:rsid w:val="00533759"/>
    <w:rsid w:val="00534130"/>
    <w:rsid w:val="005347F2"/>
    <w:rsid w:val="00535A76"/>
    <w:rsid w:val="00535C55"/>
    <w:rsid w:val="0053619F"/>
    <w:rsid w:val="005363A7"/>
    <w:rsid w:val="00536994"/>
    <w:rsid w:val="005369C7"/>
    <w:rsid w:val="00537678"/>
    <w:rsid w:val="00540FD2"/>
    <w:rsid w:val="00541D1C"/>
    <w:rsid w:val="00541E77"/>
    <w:rsid w:val="005425E6"/>
    <w:rsid w:val="00542924"/>
    <w:rsid w:val="00542A66"/>
    <w:rsid w:val="00542BC0"/>
    <w:rsid w:val="00542DC6"/>
    <w:rsid w:val="0054357B"/>
    <w:rsid w:val="00544C92"/>
    <w:rsid w:val="00544D1E"/>
    <w:rsid w:val="00544E11"/>
    <w:rsid w:val="00545D04"/>
    <w:rsid w:val="005463C2"/>
    <w:rsid w:val="005468FB"/>
    <w:rsid w:val="00546D92"/>
    <w:rsid w:val="00546DF0"/>
    <w:rsid w:val="00546EAF"/>
    <w:rsid w:val="0054714C"/>
    <w:rsid w:val="00550993"/>
    <w:rsid w:val="005510A1"/>
    <w:rsid w:val="00551148"/>
    <w:rsid w:val="0055142B"/>
    <w:rsid w:val="00551B20"/>
    <w:rsid w:val="00553692"/>
    <w:rsid w:val="005539F7"/>
    <w:rsid w:val="005561D4"/>
    <w:rsid w:val="0056090E"/>
    <w:rsid w:val="00561AC4"/>
    <w:rsid w:val="00563250"/>
    <w:rsid w:val="005639AA"/>
    <w:rsid w:val="00563B6E"/>
    <w:rsid w:val="00563BE1"/>
    <w:rsid w:val="00563EFD"/>
    <w:rsid w:val="005641AE"/>
    <w:rsid w:val="00564F2D"/>
    <w:rsid w:val="0056547A"/>
    <w:rsid w:val="00565CDB"/>
    <w:rsid w:val="00565D91"/>
    <w:rsid w:val="0056627D"/>
    <w:rsid w:val="005667B7"/>
    <w:rsid w:val="0057123A"/>
    <w:rsid w:val="00572B13"/>
    <w:rsid w:val="00572D95"/>
    <w:rsid w:val="00573DBC"/>
    <w:rsid w:val="005744AE"/>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F42"/>
    <w:rsid w:val="005847E0"/>
    <w:rsid w:val="00584820"/>
    <w:rsid w:val="00584E3C"/>
    <w:rsid w:val="005854E1"/>
    <w:rsid w:val="005854EF"/>
    <w:rsid w:val="00585B55"/>
    <w:rsid w:val="00585C01"/>
    <w:rsid w:val="00586304"/>
    <w:rsid w:val="0058681F"/>
    <w:rsid w:val="00587769"/>
    <w:rsid w:val="00587C48"/>
    <w:rsid w:val="005906AE"/>
    <w:rsid w:val="00590D40"/>
    <w:rsid w:val="0059135B"/>
    <w:rsid w:val="005919ED"/>
    <w:rsid w:val="00591C5E"/>
    <w:rsid w:val="00592011"/>
    <w:rsid w:val="00592666"/>
    <w:rsid w:val="005954E1"/>
    <w:rsid w:val="0059632A"/>
    <w:rsid w:val="00597960"/>
    <w:rsid w:val="005A07B1"/>
    <w:rsid w:val="005A0F8A"/>
    <w:rsid w:val="005A1148"/>
    <w:rsid w:val="005A12C9"/>
    <w:rsid w:val="005A1910"/>
    <w:rsid w:val="005A1A34"/>
    <w:rsid w:val="005A2514"/>
    <w:rsid w:val="005A32BA"/>
    <w:rsid w:val="005A3D50"/>
    <w:rsid w:val="005A4AC6"/>
    <w:rsid w:val="005A4E75"/>
    <w:rsid w:val="005A4F50"/>
    <w:rsid w:val="005A53EB"/>
    <w:rsid w:val="005A6971"/>
    <w:rsid w:val="005B14FD"/>
    <w:rsid w:val="005B1C1C"/>
    <w:rsid w:val="005B1CFB"/>
    <w:rsid w:val="005B2212"/>
    <w:rsid w:val="005B24F5"/>
    <w:rsid w:val="005B29C0"/>
    <w:rsid w:val="005B2D3A"/>
    <w:rsid w:val="005B3C5A"/>
    <w:rsid w:val="005B5963"/>
    <w:rsid w:val="005B6734"/>
    <w:rsid w:val="005B6828"/>
    <w:rsid w:val="005B6A8D"/>
    <w:rsid w:val="005B6F08"/>
    <w:rsid w:val="005B6FB7"/>
    <w:rsid w:val="005B727D"/>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113E"/>
    <w:rsid w:val="005D1DE4"/>
    <w:rsid w:val="005D27E2"/>
    <w:rsid w:val="005D655F"/>
    <w:rsid w:val="005D6CAB"/>
    <w:rsid w:val="005D7495"/>
    <w:rsid w:val="005D763A"/>
    <w:rsid w:val="005D791F"/>
    <w:rsid w:val="005D7AD8"/>
    <w:rsid w:val="005E0676"/>
    <w:rsid w:val="005E08A7"/>
    <w:rsid w:val="005E1D31"/>
    <w:rsid w:val="005E5330"/>
    <w:rsid w:val="005E53FA"/>
    <w:rsid w:val="005E5461"/>
    <w:rsid w:val="005E56C0"/>
    <w:rsid w:val="005E6037"/>
    <w:rsid w:val="005E7A49"/>
    <w:rsid w:val="005F16BD"/>
    <w:rsid w:val="005F1710"/>
    <w:rsid w:val="005F325B"/>
    <w:rsid w:val="005F35FE"/>
    <w:rsid w:val="005F4617"/>
    <w:rsid w:val="005F5780"/>
    <w:rsid w:val="005F67F3"/>
    <w:rsid w:val="005F69FA"/>
    <w:rsid w:val="005F6BCD"/>
    <w:rsid w:val="00600E34"/>
    <w:rsid w:val="006046E1"/>
    <w:rsid w:val="00604994"/>
    <w:rsid w:val="00604B10"/>
    <w:rsid w:val="00604C3C"/>
    <w:rsid w:val="00604CA8"/>
    <w:rsid w:val="00605A62"/>
    <w:rsid w:val="00605E3D"/>
    <w:rsid w:val="00606339"/>
    <w:rsid w:val="00606E01"/>
    <w:rsid w:val="00606F91"/>
    <w:rsid w:val="006076D5"/>
    <w:rsid w:val="00610403"/>
    <w:rsid w:val="006109CC"/>
    <w:rsid w:val="00610CD3"/>
    <w:rsid w:val="00611BA8"/>
    <w:rsid w:val="0061248D"/>
    <w:rsid w:val="00612BA1"/>
    <w:rsid w:val="0061356E"/>
    <w:rsid w:val="00613A12"/>
    <w:rsid w:val="00613A84"/>
    <w:rsid w:val="00613C37"/>
    <w:rsid w:val="006147C5"/>
    <w:rsid w:val="0061517C"/>
    <w:rsid w:val="00615A71"/>
    <w:rsid w:val="00615C74"/>
    <w:rsid w:val="006160C7"/>
    <w:rsid w:val="006164FF"/>
    <w:rsid w:val="00616B33"/>
    <w:rsid w:val="00617566"/>
    <w:rsid w:val="00617F75"/>
    <w:rsid w:val="0062009C"/>
    <w:rsid w:val="00620A34"/>
    <w:rsid w:val="0062176C"/>
    <w:rsid w:val="00621A24"/>
    <w:rsid w:val="00622365"/>
    <w:rsid w:val="006227EF"/>
    <w:rsid w:val="0062292E"/>
    <w:rsid w:val="00622948"/>
    <w:rsid w:val="00622E3A"/>
    <w:rsid w:val="00623F5A"/>
    <w:rsid w:val="00623FBD"/>
    <w:rsid w:val="00624871"/>
    <w:rsid w:val="00624DFC"/>
    <w:rsid w:val="0062514F"/>
    <w:rsid w:val="006253AF"/>
    <w:rsid w:val="00625C8E"/>
    <w:rsid w:val="00626868"/>
    <w:rsid w:val="00626C50"/>
    <w:rsid w:val="006274E9"/>
    <w:rsid w:val="00627D5A"/>
    <w:rsid w:val="00627DB7"/>
    <w:rsid w:val="00627F44"/>
    <w:rsid w:val="0063016C"/>
    <w:rsid w:val="006313DB"/>
    <w:rsid w:val="006321EE"/>
    <w:rsid w:val="0063254D"/>
    <w:rsid w:val="0063273A"/>
    <w:rsid w:val="00633521"/>
    <w:rsid w:val="006351B3"/>
    <w:rsid w:val="0063579D"/>
    <w:rsid w:val="00635B56"/>
    <w:rsid w:val="0063602E"/>
    <w:rsid w:val="006368FD"/>
    <w:rsid w:val="00637137"/>
    <w:rsid w:val="00637349"/>
    <w:rsid w:val="006374EA"/>
    <w:rsid w:val="006375B6"/>
    <w:rsid w:val="006378C9"/>
    <w:rsid w:val="00641284"/>
    <w:rsid w:val="00643189"/>
    <w:rsid w:val="006433C2"/>
    <w:rsid w:val="006436AF"/>
    <w:rsid w:val="00643BD7"/>
    <w:rsid w:val="006448D7"/>
    <w:rsid w:val="006449C1"/>
    <w:rsid w:val="00646CB9"/>
    <w:rsid w:val="006471F4"/>
    <w:rsid w:val="00647D56"/>
    <w:rsid w:val="00647D78"/>
    <w:rsid w:val="006507F4"/>
    <w:rsid w:val="006512B1"/>
    <w:rsid w:val="00652177"/>
    <w:rsid w:val="0065257E"/>
    <w:rsid w:val="00652780"/>
    <w:rsid w:val="00652B69"/>
    <w:rsid w:val="00652EA4"/>
    <w:rsid w:val="006540B2"/>
    <w:rsid w:val="0065417B"/>
    <w:rsid w:val="0065510B"/>
    <w:rsid w:val="00655605"/>
    <w:rsid w:val="00655A39"/>
    <w:rsid w:val="006562B2"/>
    <w:rsid w:val="006565EC"/>
    <w:rsid w:val="00657006"/>
    <w:rsid w:val="006601F0"/>
    <w:rsid w:val="006628F1"/>
    <w:rsid w:val="0066295F"/>
    <w:rsid w:val="0066352E"/>
    <w:rsid w:val="00665476"/>
    <w:rsid w:val="006657D3"/>
    <w:rsid w:val="00665B79"/>
    <w:rsid w:val="00667089"/>
    <w:rsid w:val="0066796D"/>
    <w:rsid w:val="00667BA3"/>
    <w:rsid w:val="006725FF"/>
    <w:rsid w:val="00673FF7"/>
    <w:rsid w:val="00674DD3"/>
    <w:rsid w:val="006816F2"/>
    <w:rsid w:val="006828B9"/>
    <w:rsid w:val="00682943"/>
    <w:rsid w:val="00682DBF"/>
    <w:rsid w:val="00683C75"/>
    <w:rsid w:val="006844D1"/>
    <w:rsid w:val="00684A8B"/>
    <w:rsid w:val="00684AE5"/>
    <w:rsid w:val="00685FAC"/>
    <w:rsid w:val="00686628"/>
    <w:rsid w:val="006869D9"/>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71BB"/>
    <w:rsid w:val="006A0194"/>
    <w:rsid w:val="006A1466"/>
    <w:rsid w:val="006A2B25"/>
    <w:rsid w:val="006A344E"/>
    <w:rsid w:val="006A358D"/>
    <w:rsid w:val="006A3AE7"/>
    <w:rsid w:val="006A5A9E"/>
    <w:rsid w:val="006A5AA2"/>
    <w:rsid w:val="006A6A10"/>
    <w:rsid w:val="006A6CC7"/>
    <w:rsid w:val="006B0960"/>
    <w:rsid w:val="006B1E2E"/>
    <w:rsid w:val="006B30F6"/>
    <w:rsid w:val="006B3169"/>
    <w:rsid w:val="006B3571"/>
    <w:rsid w:val="006B4698"/>
    <w:rsid w:val="006B52A7"/>
    <w:rsid w:val="006B57E2"/>
    <w:rsid w:val="006B580F"/>
    <w:rsid w:val="006B6C2A"/>
    <w:rsid w:val="006B6D06"/>
    <w:rsid w:val="006B76B3"/>
    <w:rsid w:val="006C04FA"/>
    <w:rsid w:val="006C0837"/>
    <w:rsid w:val="006C127B"/>
    <w:rsid w:val="006C1ADD"/>
    <w:rsid w:val="006C1B41"/>
    <w:rsid w:val="006C3262"/>
    <w:rsid w:val="006C45C8"/>
    <w:rsid w:val="006C6318"/>
    <w:rsid w:val="006C65D5"/>
    <w:rsid w:val="006C6C80"/>
    <w:rsid w:val="006C7733"/>
    <w:rsid w:val="006D0BD3"/>
    <w:rsid w:val="006D0D5A"/>
    <w:rsid w:val="006D2CEB"/>
    <w:rsid w:val="006D3077"/>
    <w:rsid w:val="006D42AA"/>
    <w:rsid w:val="006D4387"/>
    <w:rsid w:val="006D4F8F"/>
    <w:rsid w:val="006D598D"/>
    <w:rsid w:val="006D5A91"/>
    <w:rsid w:val="006D63FA"/>
    <w:rsid w:val="006D657F"/>
    <w:rsid w:val="006D77A6"/>
    <w:rsid w:val="006D7860"/>
    <w:rsid w:val="006E067D"/>
    <w:rsid w:val="006E0C7E"/>
    <w:rsid w:val="006E1287"/>
    <w:rsid w:val="006E139D"/>
    <w:rsid w:val="006E4F9B"/>
    <w:rsid w:val="006E61FA"/>
    <w:rsid w:val="006E6466"/>
    <w:rsid w:val="006E6AAA"/>
    <w:rsid w:val="006F038C"/>
    <w:rsid w:val="006F0464"/>
    <w:rsid w:val="006F14F6"/>
    <w:rsid w:val="006F2099"/>
    <w:rsid w:val="006F2408"/>
    <w:rsid w:val="006F3806"/>
    <w:rsid w:val="006F4189"/>
    <w:rsid w:val="006F57FE"/>
    <w:rsid w:val="006F5D99"/>
    <w:rsid w:val="006F722C"/>
    <w:rsid w:val="006F7D9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9A1"/>
    <w:rsid w:val="00706E0B"/>
    <w:rsid w:val="00707300"/>
    <w:rsid w:val="00707935"/>
    <w:rsid w:val="00711B45"/>
    <w:rsid w:val="007120D6"/>
    <w:rsid w:val="00712616"/>
    <w:rsid w:val="00714374"/>
    <w:rsid w:val="0071599D"/>
    <w:rsid w:val="007172D2"/>
    <w:rsid w:val="007173E7"/>
    <w:rsid w:val="00720707"/>
    <w:rsid w:val="00720951"/>
    <w:rsid w:val="00720A47"/>
    <w:rsid w:val="0072136A"/>
    <w:rsid w:val="007218C1"/>
    <w:rsid w:val="00721C7E"/>
    <w:rsid w:val="00722281"/>
    <w:rsid w:val="007227A3"/>
    <w:rsid w:val="00722CAC"/>
    <w:rsid w:val="00722E16"/>
    <w:rsid w:val="0072330E"/>
    <w:rsid w:val="0072491D"/>
    <w:rsid w:val="00724D65"/>
    <w:rsid w:val="00725154"/>
    <w:rsid w:val="0072524B"/>
    <w:rsid w:val="00725A44"/>
    <w:rsid w:val="00725D45"/>
    <w:rsid w:val="00731036"/>
    <w:rsid w:val="00731F1F"/>
    <w:rsid w:val="00732650"/>
    <w:rsid w:val="0073298A"/>
    <w:rsid w:val="007338C1"/>
    <w:rsid w:val="00733988"/>
    <w:rsid w:val="0073449C"/>
    <w:rsid w:val="00734BF8"/>
    <w:rsid w:val="00735370"/>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81A"/>
    <w:rsid w:val="00745BB2"/>
    <w:rsid w:val="007465DC"/>
    <w:rsid w:val="00746E28"/>
    <w:rsid w:val="00747710"/>
    <w:rsid w:val="00747A2C"/>
    <w:rsid w:val="00751203"/>
    <w:rsid w:val="00751218"/>
    <w:rsid w:val="0075188B"/>
    <w:rsid w:val="00752D27"/>
    <w:rsid w:val="00752E94"/>
    <w:rsid w:val="0075306C"/>
    <w:rsid w:val="00753B0E"/>
    <w:rsid w:val="00753F11"/>
    <w:rsid w:val="00754F96"/>
    <w:rsid w:val="0075586B"/>
    <w:rsid w:val="00756563"/>
    <w:rsid w:val="007565F5"/>
    <w:rsid w:val="00757186"/>
    <w:rsid w:val="00757B7B"/>
    <w:rsid w:val="00757CC6"/>
    <w:rsid w:val="007616CA"/>
    <w:rsid w:val="00761E6D"/>
    <w:rsid w:val="00762957"/>
    <w:rsid w:val="00763E0C"/>
    <w:rsid w:val="007640F6"/>
    <w:rsid w:val="00765370"/>
    <w:rsid w:val="00765739"/>
    <w:rsid w:val="00766BFB"/>
    <w:rsid w:val="00767B63"/>
    <w:rsid w:val="00767FA3"/>
    <w:rsid w:val="00770878"/>
    <w:rsid w:val="00770B16"/>
    <w:rsid w:val="0077263B"/>
    <w:rsid w:val="00772B2A"/>
    <w:rsid w:val="00774BFA"/>
    <w:rsid w:val="0077537B"/>
    <w:rsid w:val="007756B4"/>
    <w:rsid w:val="00775A9D"/>
    <w:rsid w:val="00775E06"/>
    <w:rsid w:val="0077618A"/>
    <w:rsid w:val="00776350"/>
    <w:rsid w:val="00776970"/>
    <w:rsid w:val="00777321"/>
    <w:rsid w:val="00780249"/>
    <w:rsid w:val="007804AF"/>
    <w:rsid w:val="007808EB"/>
    <w:rsid w:val="00781810"/>
    <w:rsid w:val="00781CAB"/>
    <w:rsid w:val="00782D2F"/>
    <w:rsid w:val="007831CD"/>
    <w:rsid w:val="0078327D"/>
    <w:rsid w:val="0078407E"/>
    <w:rsid w:val="007846C1"/>
    <w:rsid w:val="007849AE"/>
    <w:rsid w:val="00787B4B"/>
    <w:rsid w:val="0079009C"/>
    <w:rsid w:val="00790495"/>
    <w:rsid w:val="00790AA2"/>
    <w:rsid w:val="007923CD"/>
    <w:rsid w:val="00793E4B"/>
    <w:rsid w:val="00794365"/>
    <w:rsid w:val="0079510A"/>
    <w:rsid w:val="00795863"/>
    <w:rsid w:val="007974B6"/>
    <w:rsid w:val="007A0071"/>
    <w:rsid w:val="007A0AD3"/>
    <w:rsid w:val="007A201C"/>
    <w:rsid w:val="007A2A43"/>
    <w:rsid w:val="007A2E23"/>
    <w:rsid w:val="007A32DC"/>
    <w:rsid w:val="007A3A3A"/>
    <w:rsid w:val="007A3E59"/>
    <w:rsid w:val="007A46E8"/>
    <w:rsid w:val="007A5E30"/>
    <w:rsid w:val="007A73EF"/>
    <w:rsid w:val="007B1C9B"/>
    <w:rsid w:val="007B3E9A"/>
    <w:rsid w:val="007B499C"/>
    <w:rsid w:val="007B4BFB"/>
    <w:rsid w:val="007B56EA"/>
    <w:rsid w:val="007B5963"/>
    <w:rsid w:val="007C1D3C"/>
    <w:rsid w:val="007C3803"/>
    <w:rsid w:val="007C3BB1"/>
    <w:rsid w:val="007C4351"/>
    <w:rsid w:val="007C521B"/>
    <w:rsid w:val="007C5251"/>
    <w:rsid w:val="007C58E0"/>
    <w:rsid w:val="007C5D2F"/>
    <w:rsid w:val="007C68BC"/>
    <w:rsid w:val="007C6EFE"/>
    <w:rsid w:val="007C71E8"/>
    <w:rsid w:val="007C7BE1"/>
    <w:rsid w:val="007D09B0"/>
    <w:rsid w:val="007D0E9F"/>
    <w:rsid w:val="007D0F1E"/>
    <w:rsid w:val="007D1F16"/>
    <w:rsid w:val="007D254A"/>
    <w:rsid w:val="007D2CCF"/>
    <w:rsid w:val="007D38B8"/>
    <w:rsid w:val="007D3AF4"/>
    <w:rsid w:val="007D3F73"/>
    <w:rsid w:val="007D492A"/>
    <w:rsid w:val="007D516D"/>
    <w:rsid w:val="007D541E"/>
    <w:rsid w:val="007D611B"/>
    <w:rsid w:val="007D767C"/>
    <w:rsid w:val="007D77CB"/>
    <w:rsid w:val="007D7944"/>
    <w:rsid w:val="007D7A0E"/>
    <w:rsid w:val="007E205F"/>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F1CA6"/>
    <w:rsid w:val="007F1E8A"/>
    <w:rsid w:val="007F1F8B"/>
    <w:rsid w:val="007F2D35"/>
    <w:rsid w:val="007F31F5"/>
    <w:rsid w:val="007F3252"/>
    <w:rsid w:val="007F4F76"/>
    <w:rsid w:val="007F55E1"/>
    <w:rsid w:val="007F58C8"/>
    <w:rsid w:val="007F58DA"/>
    <w:rsid w:val="007F7F42"/>
    <w:rsid w:val="00800133"/>
    <w:rsid w:val="00800C4F"/>
    <w:rsid w:val="008022E1"/>
    <w:rsid w:val="00803553"/>
    <w:rsid w:val="00803BF7"/>
    <w:rsid w:val="00803DD0"/>
    <w:rsid w:val="008048AB"/>
    <w:rsid w:val="00804E7B"/>
    <w:rsid w:val="008051D7"/>
    <w:rsid w:val="008056A3"/>
    <w:rsid w:val="00806052"/>
    <w:rsid w:val="00807605"/>
    <w:rsid w:val="00807B96"/>
    <w:rsid w:val="0081025B"/>
    <w:rsid w:val="00810B62"/>
    <w:rsid w:val="008110B3"/>
    <w:rsid w:val="0081167A"/>
    <w:rsid w:val="00811AD3"/>
    <w:rsid w:val="00811CAC"/>
    <w:rsid w:val="00813D11"/>
    <w:rsid w:val="00813EA5"/>
    <w:rsid w:val="00814DB4"/>
    <w:rsid w:val="00814F18"/>
    <w:rsid w:val="00815E5E"/>
    <w:rsid w:val="008162FC"/>
    <w:rsid w:val="0082171F"/>
    <w:rsid w:val="00821E18"/>
    <w:rsid w:val="0082315C"/>
    <w:rsid w:val="008243A3"/>
    <w:rsid w:val="00824894"/>
    <w:rsid w:val="00824D19"/>
    <w:rsid w:val="008252CC"/>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751C"/>
    <w:rsid w:val="008378FC"/>
    <w:rsid w:val="00837ED8"/>
    <w:rsid w:val="00840D42"/>
    <w:rsid w:val="00840DD7"/>
    <w:rsid w:val="00841191"/>
    <w:rsid w:val="008412EA"/>
    <w:rsid w:val="0084154A"/>
    <w:rsid w:val="00842D92"/>
    <w:rsid w:val="0084332D"/>
    <w:rsid w:val="00843896"/>
    <w:rsid w:val="0084601D"/>
    <w:rsid w:val="008467D3"/>
    <w:rsid w:val="008470D2"/>
    <w:rsid w:val="00850734"/>
    <w:rsid w:val="0085158E"/>
    <w:rsid w:val="00852118"/>
    <w:rsid w:val="00852969"/>
    <w:rsid w:val="00852A4E"/>
    <w:rsid w:val="00853720"/>
    <w:rsid w:val="00853E37"/>
    <w:rsid w:val="008545D7"/>
    <w:rsid w:val="008548A5"/>
    <w:rsid w:val="0085769D"/>
    <w:rsid w:val="00861748"/>
    <w:rsid w:val="00861DD5"/>
    <w:rsid w:val="008620D9"/>
    <w:rsid w:val="00862F54"/>
    <w:rsid w:val="00863919"/>
    <w:rsid w:val="008640E9"/>
    <w:rsid w:val="00864B2A"/>
    <w:rsid w:val="00865F14"/>
    <w:rsid w:val="008675CD"/>
    <w:rsid w:val="00870312"/>
    <w:rsid w:val="00870492"/>
    <w:rsid w:val="008707AC"/>
    <w:rsid w:val="00872E28"/>
    <w:rsid w:val="00872FCF"/>
    <w:rsid w:val="00873E07"/>
    <w:rsid w:val="00873E74"/>
    <w:rsid w:val="00876391"/>
    <w:rsid w:val="008773AF"/>
    <w:rsid w:val="0087758D"/>
    <w:rsid w:val="00877A7E"/>
    <w:rsid w:val="00880AA0"/>
    <w:rsid w:val="00880E23"/>
    <w:rsid w:val="008810B3"/>
    <w:rsid w:val="0088151C"/>
    <w:rsid w:val="00881543"/>
    <w:rsid w:val="008817D9"/>
    <w:rsid w:val="008819A5"/>
    <w:rsid w:val="00882EDF"/>
    <w:rsid w:val="00883112"/>
    <w:rsid w:val="0088344B"/>
    <w:rsid w:val="008837CA"/>
    <w:rsid w:val="00883A84"/>
    <w:rsid w:val="00883D8A"/>
    <w:rsid w:val="008857EC"/>
    <w:rsid w:val="00886913"/>
    <w:rsid w:val="00886F39"/>
    <w:rsid w:val="008878C5"/>
    <w:rsid w:val="00887AEB"/>
    <w:rsid w:val="008913C1"/>
    <w:rsid w:val="00891566"/>
    <w:rsid w:val="00891B37"/>
    <w:rsid w:val="00891E54"/>
    <w:rsid w:val="0089221B"/>
    <w:rsid w:val="00893270"/>
    <w:rsid w:val="00893E77"/>
    <w:rsid w:val="00893F70"/>
    <w:rsid w:val="008943C6"/>
    <w:rsid w:val="0089537A"/>
    <w:rsid w:val="00895B68"/>
    <w:rsid w:val="008968A8"/>
    <w:rsid w:val="0089699F"/>
    <w:rsid w:val="0089776F"/>
    <w:rsid w:val="00897DDA"/>
    <w:rsid w:val="00897FE8"/>
    <w:rsid w:val="008A03C4"/>
    <w:rsid w:val="008A0552"/>
    <w:rsid w:val="008A07BB"/>
    <w:rsid w:val="008A1336"/>
    <w:rsid w:val="008A26F4"/>
    <w:rsid w:val="008A2D78"/>
    <w:rsid w:val="008A33B8"/>
    <w:rsid w:val="008A376A"/>
    <w:rsid w:val="008A3A25"/>
    <w:rsid w:val="008A49B6"/>
    <w:rsid w:val="008A502C"/>
    <w:rsid w:val="008A67C7"/>
    <w:rsid w:val="008A7317"/>
    <w:rsid w:val="008B0785"/>
    <w:rsid w:val="008B1ED5"/>
    <w:rsid w:val="008B2019"/>
    <w:rsid w:val="008B2B66"/>
    <w:rsid w:val="008B33A6"/>
    <w:rsid w:val="008B3F12"/>
    <w:rsid w:val="008B3F1B"/>
    <w:rsid w:val="008B4B63"/>
    <w:rsid w:val="008B63D9"/>
    <w:rsid w:val="008B6B47"/>
    <w:rsid w:val="008B74C6"/>
    <w:rsid w:val="008C0B58"/>
    <w:rsid w:val="008C28F9"/>
    <w:rsid w:val="008C2AF7"/>
    <w:rsid w:val="008C3813"/>
    <w:rsid w:val="008C383D"/>
    <w:rsid w:val="008C5040"/>
    <w:rsid w:val="008C59EE"/>
    <w:rsid w:val="008C5AC6"/>
    <w:rsid w:val="008C6077"/>
    <w:rsid w:val="008C7978"/>
    <w:rsid w:val="008D0075"/>
    <w:rsid w:val="008D072F"/>
    <w:rsid w:val="008D0BA0"/>
    <w:rsid w:val="008D2072"/>
    <w:rsid w:val="008D223E"/>
    <w:rsid w:val="008D25B6"/>
    <w:rsid w:val="008D4563"/>
    <w:rsid w:val="008D5754"/>
    <w:rsid w:val="008D57B4"/>
    <w:rsid w:val="008D6077"/>
    <w:rsid w:val="008D66B9"/>
    <w:rsid w:val="008D6AB7"/>
    <w:rsid w:val="008D7649"/>
    <w:rsid w:val="008D7BC9"/>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5FC"/>
    <w:rsid w:val="008E790D"/>
    <w:rsid w:val="008F0433"/>
    <w:rsid w:val="008F0C02"/>
    <w:rsid w:val="008F18E5"/>
    <w:rsid w:val="008F2CD7"/>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5731"/>
    <w:rsid w:val="00906273"/>
    <w:rsid w:val="00906F57"/>
    <w:rsid w:val="00910DA9"/>
    <w:rsid w:val="009116CD"/>
    <w:rsid w:val="00911859"/>
    <w:rsid w:val="009120A0"/>
    <w:rsid w:val="00913049"/>
    <w:rsid w:val="0091328C"/>
    <w:rsid w:val="009134D0"/>
    <w:rsid w:val="009136EB"/>
    <w:rsid w:val="0091410C"/>
    <w:rsid w:val="009141E6"/>
    <w:rsid w:val="00914382"/>
    <w:rsid w:val="0091559E"/>
    <w:rsid w:val="00915E9C"/>
    <w:rsid w:val="00916502"/>
    <w:rsid w:val="00916D23"/>
    <w:rsid w:val="00916D98"/>
    <w:rsid w:val="009171E9"/>
    <w:rsid w:val="00917A51"/>
    <w:rsid w:val="00920653"/>
    <w:rsid w:val="0092148B"/>
    <w:rsid w:val="00921C72"/>
    <w:rsid w:val="0092223A"/>
    <w:rsid w:val="00922924"/>
    <w:rsid w:val="00922D68"/>
    <w:rsid w:val="00923C53"/>
    <w:rsid w:val="0092510D"/>
    <w:rsid w:val="009254F2"/>
    <w:rsid w:val="00926B00"/>
    <w:rsid w:val="00926D85"/>
    <w:rsid w:val="00927523"/>
    <w:rsid w:val="009303B8"/>
    <w:rsid w:val="00930ACB"/>
    <w:rsid w:val="009312EB"/>
    <w:rsid w:val="009319E6"/>
    <w:rsid w:val="0093236C"/>
    <w:rsid w:val="00932B18"/>
    <w:rsid w:val="00932E05"/>
    <w:rsid w:val="00932FFB"/>
    <w:rsid w:val="009336D0"/>
    <w:rsid w:val="00933A2A"/>
    <w:rsid w:val="00934E9F"/>
    <w:rsid w:val="0093604D"/>
    <w:rsid w:val="0093710E"/>
    <w:rsid w:val="00937CA2"/>
    <w:rsid w:val="00940190"/>
    <w:rsid w:val="00940EAF"/>
    <w:rsid w:val="0094168E"/>
    <w:rsid w:val="00941A10"/>
    <w:rsid w:val="00941D86"/>
    <w:rsid w:val="00941E85"/>
    <w:rsid w:val="00942234"/>
    <w:rsid w:val="0094452C"/>
    <w:rsid w:val="00945C6C"/>
    <w:rsid w:val="00947BD7"/>
    <w:rsid w:val="00950783"/>
    <w:rsid w:val="009511AD"/>
    <w:rsid w:val="00951ABF"/>
    <w:rsid w:val="00951EA6"/>
    <w:rsid w:val="009521B7"/>
    <w:rsid w:val="00952F0D"/>
    <w:rsid w:val="00953057"/>
    <w:rsid w:val="009531B1"/>
    <w:rsid w:val="00953733"/>
    <w:rsid w:val="00953E5E"/>
    <w:rsid w:val="00954036"/>
    <w:rsid w:val="0095432E"/>
    <w:rsid w:val="00955A08"/>
    <w:rsid w:val="00955C03"/>
    <w:rsid w:val="00956836"/>
    <w:rsid w:val="0095689A"/>
    <w:rsid w:val="009568AE"/>
    <w:rsid w:val="00956AA7"/>
    <w:rsid w:val="0095773F"/>
    <w:rsid w:val="00957D20"/>
    <w:rsid w:val="009601E6"/>
    <w:rsid w:val="009603AF"/>
    <w:rsid w:val="00960F45"/>
    <w:rsid w:val="00961094"/>
    <w:rsid w:val="00961630"/>
    <w:rsid w:val="009629D6"/>
    <w:rsid w:val="00962E0E"/>
    <w:rsid w:val="009635D5"/>
    <w:rsid w:val="009639D7"/>
    <w:rsid w:val="00964692"/>
    <w:rsid w:val="00964831"/>
    <w:rsid w:val="00964CD9"/>
    <w:rsid w:val="0096544B"/>
    <w:rsid w:val="00965896"/>
    <w:rsid w:val="00966AA0"/>
    <w:rsid w:val="00966C06"/>
    <w:rsid w:val="0096729F"/>
    <w:rsid w:val="009672C6"/>
    <w:rsid w:val="00967DB8"/>
    <w:rsid w:val="00967E93"/>
    <w:rsid w:val="00970484"/>
    <w:rsid w:val="0097071C"/>
    <w:rsid w:val="00970C2A"/>
    <w:rsid w:val="009725F3"/>
    <w:rsid w:val="009731CB"/>
    <w:rsid w:val="009736A2"/>
    <w:rsid w:val="009758E0"/>
    <w:rsid w:val="0097632C"/>
    <w:rsid w:val="00976EDA"/>
    <w:rsid w:val="009777ED"/>
    <w:rsid w:val="00980AAA"/>
    <w:rsid w:val="00980F37"/>
    <w:rsid w:val="00980FB2"/>
    <w:rsid w:val="00981E33"/>
    <w:rsid w:val="009824D5"/>
    <w:rsid w:val="00983A5D"/>
    <w:rsid w:val="0098444D"/>
    <w:rsid w:val="009851A1"/>
    <w:rsid w:val="0098557C"/>
    <w:rsid w:val="00986837"/>
    <w:rsid w:val="0098780C"/>
    <w:rsid w:val="00990211"/>
    <w:rsid w:val="0099092A"/>
    <w:rsid w:val="00990E13"/>
    <w:rsid w:val="00992979"/>
    <w:rsid w:val="00992EA3"/>
    <w:rsid w:val="009948D7"/>
    <w:rsid w:val="009955FD"/>
    <w:rsid w:val="00995DD3"/>
    <w:rsid w:val="00995FEC"/>
    <w:rsid w:val="009A1E12"/>
    <w:rsid w:val="009A2251"/>
    <w:rsid w:val="009A2D40"/>
    <w:rsid w:val="009A36F2"/>
    <w:rsid w:val="009A3F53"/>
    <w:rsid w:val="009A4770"/>
    <w:rsid w:val="009A617C"/>
    <w:rsid w:val="009A63FC"/>
    <w:rsid w:val="009A6C08"/>
    <w:rsid w:val="009A6C15"/>
    <w:rsid w:val="009A6F1C"/>
    <w:rsid w:val="009B29F5"/>
    <w:rsid w:val="009B2BEB"/>
    <w:rsid w:val="009B4B67"/>
    <w:rsid w:val="009B5096"/>
    <w:rsid w:val="009B5575"/>
    <w:rsid w:val="009B5700"/>
    <w:rsid w:val="009B6300"/>
    <w:rsid w:val="009B6A48"/>
    <w:rsid w:val="009B6C9A"/>
    <w:rsid w:val="009B711E"/>
    <w:rsid w:val="009B7EA1"/>
    <w:rsid w:val="009C0E67"/>
    <w:rsid w:val="009C0EF6"/>
    <w:rsid w:val="009C14B1"/>
    <w:rsid w:val="009C1F8E"/>
    <w:rsid w:val="009C3114"/>
    <w:rsid w:val="009C31DF"/>
    <w:rsid w:val="009C3773"/>
    <w:rsid w:val="009C3AC8"/>
    <w:rsid w:val="009C3E2D"/>
    <w:rsid w:val="009C51AE"/>
    <w:rsid w:val="009C545E"/>
    <w:rsid w:val="009C59D7"/>
    <w:rsid w:val="009C6171"/>
    <w:rsid w:val="009C6C2F"/>
    <w:rsid w:val="009C73FF"/>
    <w:rsid w:val="009C7421"/>
    <w:rsid w:val="009D05E6"/>
    <w:rsid w:val="009D241F"/>
    <w:rsid w:val="009D2A98"/>
    <w:rsid w:val="009D4C0F"/>
    <w:rsid w:val="009D526D"/>
    <w:rsid w:val="009D60B6"/>
    <w:rsid w:val="009D6635"/>
    <w:rsid w:val="009D6FD5"/>
    <w:rsid w:val="009E08C3"/>
    <w:rsid w:val="009E18FC"/>
    <w:rsid w:val="009E2455"/>
    <w:rsid w:val="009E2995"/>
    <w:rsid w:val="009E2D8B"/>
    <w:rsid w:val="009E52C7"/>
    <w:rsid w:val="009E5D21"/>
    <w:rsid w:val="009E7FEB"/>
    <w:rsid w:val="009F0CB7"/>
    <w:rsid w:val="009F2DD4"/>
    <w:rsid w:val="009F2FF4"/>
    <w:rsid w:val="009F32AF"/>
    <w:rsid w:val="009F39EA"/>
    <w:rsid w:val="009F3BAF"/>
    <w:rsid w:val="009F3E12"/>
    <w:rsid w:val="009F4C9F"/>
    <w:rsid w:val="009F59A0"/>
    <w:rsid w:val="009F6AF8"/>
    <w:rsid w:val="009F6BD0"/>
    <w:rsid w:val="009F6FAB"/>
    <w:rsid w:val="00A00723"/>
    <w:rsid w:val="00A007C6"/>
    <w:rsid w:val="00A01B33"/>
    <w:rsid w:val="00A02ACD"/>
    <w:rsid w:val="00A02C04"/>
    <w:rsid w:val="00A05559"/>
    <w:rsid w:val="00A06BDE"/>
    <w:rsid w:val="00A1017A"/>
    <w:rsid w:val="00A107EE"/>
    <w:rsid w:val="00A11131"/>
    <w:rsid w:val="00A1297E"/>
    <w:rsid w:val="00A13244"/>
    <w:rsid w:val="00A15C9E"/>
    <w:rsid w:val="00A20B10"/>
    <w:rsid w:val="00A213EB"/>
    <w:rsid w:val="00A21A61"/>
    <w:rsid w:val="00A21DB4"/>
    <w:rsid w:val="00A21F8C"/>
    <w:rsid w:val="00A221DD"/>
    <w:rsid w:val="00A22970"/>
    <w:rsid w:val="00A22FCB"/>
    <w:rsid w:val="00A23295"/>
    <w:rsid w:val="00A24349"/>
    <w:rsid w:val="00A254FD"/>
    <w:rsid w:val="00A27A48"/>
    <w:rsid w:val="00A30201"/>
    <w:rsid w:val="00A303A0"/>
    <w:rsid w:val="00A308DD"/>
    <w:rsid w:val="00A31127"/>
    <w:rsid w:val="00A329CF"/>
    <w:rsid w:val="00A32F57"/>
    <w:rsid w:val="00A33487"/>
    <w:rsid w:val="00A33CE7"/>
    <w:rsid w:val="00A33CF6"/>
    <w:rsid w:val="00A33FE5"/>
    <w:rsid w:val="00A35E98"/>
    <w:rsid w:val="00A4004A"/>
    <w:rsid w:val="00A404D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F5C"/>
    <w:rsid w:val="00A50273"/>
    <w:rsid w:val="00A50D9E"/>
    <w:rsid w:val="00A51CE6"/>
    <w:rsid w:val="00A527A3"/>
    <w:rsid w:val="00A52911"/>
    <w:rsid w:val="00A53382"/>
    <w:rsid w:val="00A535B3"/>
    <w:rsid w:val="00A53DCE"/>
    <w:rsid w:val="00A5792D"/>
    <w:rsid w:val="00A57C22"/>
    <w:rsid w:val="00A60785"/>
    <w:rsid w:val="00A60FFB"/>
    <w:rsid w:val="00A61824"/>
    <w:rsid w:val="00A619F3"/>
    <w:rsid w:val="00A622CF"/>
    <w:rsid w:val="00A62A5E"/>
    <w:rsid w:val="00A62B1B"/>
    <w:rsid w:val="00A648EB"/>
    <w:rsid w:val="00A65631"/>
    <w:rsid w:val="00A65C83"/>
    <w:rsid w:val="00A66AFF"/>
    <w:rsid w:val="00A66E30"/>
    <w:rsid w:val="00A67AF2"/>
    <w:rsid w:val="00A7108E"/>
    <w:rsid w:val="00A72F26"/>
    <w:rsid w:val="00A73C19"/>
    <w:rsid w:val="00A73E93"/>
    <w:rsid w:val="00A74088"/>
    <w:rsid w:val="00A74409"/>
    <w:rsid w:val="00A7468A"/>
    <w:rsid w:val="00A7685E"/>
    <w:rsid w:val="00A771D3"/>
    <w:rsid w:val="00A77355"/>
    <w:rsid w:val="00A77750"/>
    <w:rsid w:val="00A77CC1"/>
    <w:rsid w:val="00A77D60"/>
    <w:rsid w:val="00A77E8C"/>
    <w:rsid w:val="00A80B6F"/>
    <w:rsid w:val="00A81DAA"/>
    <w:rsid w:val="00A82594"/>
    <w:rsid w:val="00A83DF3"/>
    <w:rsid w:val="00A84A1B"/>
    <w:rsid w:val="00A84E88"/>
    <w:rsid w:val="00A85A03"/>
    <w:rsid w:val="00A86556"/>
    <w:rsid w:val="00A86F6D"/>
    <w:rsid w:val="00A870FE"/>
    <w:rsid w:val="00A92173"/>
    <w:rsid w:val="00A92442"/>
    <w:rsid w:val="00A92752"/>
    <w:rsid w:val="00A9280D"/>
    <w:rsid w:val="00A94CC3"/>
    <w:rsid w:val="00A94CFF"/>
    <w:rsid w:val="00A94E5B"/>
    <w:rsid w:val="00A95445"/>
    <w:rsid w:val="00A9551C"/>
    <w:rsid w:val="00A95A0B"/>
    <w:rsid w:val="00A95A71"/>
    <w:rsid w:val="00A95B12"/>
    <w:rsid w:val="00A977C6"/>
    <w:rsid w:val="00A979E9"/>
    <w:rsid w:val="00AA005B"/>
    <w:rsid w:val="00AA09FD"/>
    <w:rsid w:val="00AA0BB4"/>
    <w:rsid w:val="00AA113F"/>
    <w:rsid w:val="00AA19DC"/>
    <w:rsid w:val="00AA235C"/>
    <w:rsid w:val="00AA2F62"/>
    <w:rsid w:val="00AA62E2"/>
    <w:rsid w:val="00AA66E7"/>
    <w:rsid w:val="00AA6FCF"/>
    <w:rsid w:val="00AA7253"/>
    <w:rsid w:val="00AA74A5"/>
    <w:rsid w:val="00AA7CB5"/>
    <w:rsid w:val="00AA7EAE"/>
    <w:rsid w:val="00AB0442"/>
    <w:rsid w:val="00AB158E"/>
    <w:rsid w:val="00AB18F7"/>
    <w:rsid w:val="00AB1ED5"/>
    <w:rsid w:val="00AB208F"/>
    <w:rsid w:val="00AB2580"/>
    <w:rsid w:val="00AB3C55"/>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D0962"/>
    <w:rsid w:val="00AD1169"/>
    <w:rsid w:val="00AD19CE"/>
    <w:rsid w:val="00AD1E9E"/>
    <w:rsid w:val="00AD41E4"/>
    <w:rsid w:val="00AD4284"/>
    <w:rsid w:val="00AD58FE"/>
    <w:rsid w:val="00AD5C53"/>
    <w:rsid w:val="00AD612D"/>
    <w:rsid w:val="00AD7CD5"/>
    <w:rsid w:val="00AE07E9"/>
    <w:rsid w:val="00AE08CA"/>
    <w:rsid w:val="00AE0F1E"/>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7396"/>
    <w:rsid w:val="00AF748C"/>
    <w:rsid w:val="00B00D9C"/>
    <w:rsid w:val="00B00E1C"/>
    <w:rsid w:val="00B0113D"/>
    <w:rsid w:val="00B01306"/>
    <w:rsid w:val="00B01AC5"/>
    <w:rsid w:val="00B027D1"/>
    <w:rsid w:val="00B0297A"/>
    <w:rsid w:val="00B02C9C"/>
    <w:rsid w:val="00B03757"/>
    <w:rsid w:val="00B04D1B"/>
    <w:rsid w:val="00B0518C"/>
    <w:rsid w:val="00B05F00"/>
    <w:rsid w:val="00B05F98"/>
    <w:rsid w:val="00B06760"/>
    <w:rsid w:val="00B077C8"/>
    <w:rsid w:val="00B102FF"/>
    <w:rsid w:val="00B104DE"/>
    <w:rsid w:val="00B10A2C"/>
    <w:rsid w:val="00B10CB4"/>
    <w:rsid w:val="00B110D6"/>
    <w:rsid w:val="00B11211"/>
    <w:rsid w:val="00B12596"/>
    <w:rsid w:val="00B13479"/>
    <w:rsid w:val="00B160F6"/>
    <w:rsid w:val="00B16192"/>
    <w:rsid w:val="00B17CCC"/>
    <w:rsid w:val="00B17D8F"/>
    <w:rsid w:val="00B217ED"/>
    <w:rsid w:val="00B2189B"/>
    <w:rsid w:val="00B2275B"/>
    <w:rsid w:val="00B23123"/>
    <w:rsid w:val="00B2364B"/>
    <w:rsid w:val="00B23AED"/>
    <w:rsid w:val="00B25292"/>
    <w:rsid w:val="00B25FA5"/>
    <w:rsid w:val="00B261B8"/>
    <w:rsid w:val="00B265D4"/>
    <w:rsid w:val="00B26623"/>
    <w:rsid w:val="00B2673C"/>
    <w:rsid w:val="00B26BB5"/>
    <w:rsid w:val="00B2718A"/>
    <w:rsid w:val="00B31FCC"/>
    <w:rsid w:val="00B3364B"/>
    <w:rsid w:val="00B343B4"/>
    <w:rsid w:val="00B3722F"/>
    <w:rsid w:val="00B37837"/>
    <w:rsid w:val="00B4051A"/>
    <w:rsid w:val="00B40D3B"/>
    <w:rsid w:val="00B40E50"/>
    <w:rsid w:val="00B412A4"/>
    <w:rsid w:val="00B416DF"/>
    <w:rsid w:val="00B41BEB"/>
    <w:rsid w:val="00B41E0F"/>
    <w:rsid w:val="00B42A98"/>
    <w:rsid w:val="00B42D28"/>
    <w:rsid w:val="00B4367A"/>
    <w:rsid w:val="00B44E63"/>
    <w:rsid w:val="00B44EB5"/>
    <w:rsid w:val="00B45EF4"/>
    <w:rsid w:val="00B51EF6"/>
    <w:rsid w:val="00B52DE6"/>
    <w:rsid w:val="00B52F69"/>
    <w:rsid w:val="00B53E71"/>
    <w:rsid w:val="00B53FC8"/>
    <w:rsid w:val="00B55E0A"/>
    <w:rsid w:val="00B561E0"/>
    <w:rsid w:val="00B566EE"/>
    <w:rsid w:val="00B5770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E05"/>
    <w:rsid w:val="00B729AC"/>
    <w:rsid w:val="00B735D2"/>
    <w:rsid w:val="00B73A9D"/>
    <w:rsid w:val="00B74527"/>
    <w:rsid w:val="00B75742"/>
    <w:rsid w:val="00B75D2B"/>
    <w:rsid w:val="00B763C9"/>
    <w:rsid w:val="00B77122"/>
    <w:rsid w:val="00B772FF"/>
    <w:rsid w:val="00B77A93"/>
    <w:rsid w:val="00B77F87"/>
    <w:rsid w:val="00B81372"/>
    <w:rsid w:val="00B82221"/>
    <w:rsid w:val="00B8260B"/>
    <w:rsid w:val="00B82AC2"/>
    <w:rsid w:val="00B831C5"/>
    <w:rsid w:val="00B834BB"/>
    <w:rsid w:val="00B83C3B"/>
    <w:rsid w:val="00B84873"/>
    <w:rsid w:val="00B86DD4"/>
    <w:rsid w:val="00B87449"/>
    <w:rsid w:val="00B876E3"/>
    <w:rsid w:val="00B90968"/>
    <w:rsid w:val="00B91619"/>
    <w:rsid w:val="00B94E5F"/>
    <w:rsid w:val="00B94F3C"/>
    <w:rsid w:val="00B95533"/>
    <w:rsid w:val="00B95D99"/>
    <w:rsid w:val="00B96155"/>
    <w:rsid w:val="00B96DB1"/>
    <w:rsid w:val="00B97495"/>
    <w:rsid w:val="00B97D57"/>
    <w:rsid w:val="00BA0D74"/>
    <w:rsid w:val="00BA0DB7"/>
    <w:rsid w:val="00BA1155"/>
    <w:rsid w:val="00BA194E"/>
    <w:rsid w:val="00BA2440"/>
    <w:rsid w:val="00BA2933"/>
    <w:rsid w:val="00BA2BB8"/>
    <w:rsid w:val="00BA2D7A"/>
    <w:rsid w:val="00BA31E7"/>
    <w:rsid w:val="00BA3C6C"/>
    <w:rsid w:val="00BA3F59"/>
    <w:rsid w:val="00BA44F6"/>
    <w:rsid w:val="00BA55AC"/>
    <w:rsid w:val="00BA5DF0"/>
    <w:rsid w:val="00BA68DB"/>
    <w:rsid w:val="00BA6E90"/>
    <w:rsid w:val="00BA6FB9"/>
    <w:rsid w:val="00BA70E2"/>
    <w:rsid w:val="00BA711B"/>
    <w:rsid w:val="00BB1D4E"/>
    <w:rsid w:val="00BB3057"/>
    <w:rsid w:val="00BB3B5B"/>
    <w:rsid w:val="00BB427C"/>
    <w:rsid w:val="00BB45AB"/>
    <w:rsid w:val="00BB4D08"/>
    <w:rsid w:val="00BB6F9A"/>
    <w:rsid w:val="00BB757F"/>
    <w:rsid w:val="00BC17E6"/>
    <w:rsid w:val="00BC4E7B"/>
    <w:rsid w:val="00BC6BDC"/>
    <w:rsid w:val="00BC6C68"/>
    <w:rsid w:val="00BC79FB"/>
    <w:rsid w:val="00BC7ACC"/>
    <w:rsid w:val="00BD1B32"/>
    <w:rsid w:val="00BD25BC"/>
    <w:rsid w:val="00BD3497"/>
    <w:rsid w:val="00BD4533"/>
    <w:rsid w:val="00BD5A34"/>
    <w:rsid w:val="00BD5AEB"/>
    <w:rsid w:val="00BD5B54"/>
    <w:rsid w:val="00BD740A"/>
    <w:rsid w:val="00BD7E5F"/>
    <w:rsid w:val="00BD7E8E"/>
    <w:rsid w:val="00BE0FF1"/>
    <w:rsid w:val="00BE1CC3"/>
    <w:rsid w:val="00BE1F12"/>
    <w:rsid w:val="00BE32D6"/>
    <w:rsid w:val="00BE367F"/>
    <w:rsid w:val="00BE5222"/>
    <w:rsid w:val="00BE5488"/>
    <w:rsid w:val="00BE699E"/>
    <w:rsid w:val="00BE6EA6"/>
    <w:rsid w:val="00BE7237"/>
    <w:rsid w:val="00BE79F3"/>
    <w:rsid w:val="00BE7D2B"/>
    <w:rsid w:val="00BF104A"/>
    <w:rsid w:val="00BF16D9"/>
    <w:rsid w:val="00BF1894"/>
    <w:rsid w:val="00BF1C70"/>
    <w:rsid w:val="00BF2E23"/>
    <w:rsid w:val="00BF54C7"/>
    <w:rsid w:val="00BF5610"/>
    <w:rsid w:val="00BF5745"/>
    <w:rsid w:val="00BF5CC8"/>
    <w:rsid w:val="00BF5E8D"/>
    <w:rsid w:val="00BF641A"/>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65C0"/>
    <w:rsid w:val="00C06F64"/>
    <w:rsid w:val="00C1030B"/>
    <w:rsid w:val="00C10B95"/>
    <w:rsid w:val="00C111A6"/>
    <w:rsid w:val="00C11512"/>
    <w:rsid w:val="00C119CD"/>
    <w:rsid w:val="00C11BBF"/>
    <w:rsid w:val="00C12CED"/>
    <w:rsid w:val="00C12E22"/>
    <w:rsid w:val="00C13648"/>
    <w:rsid w:val="00C138EC"/>
    <w:rsid w:val="00C139CE"/>
    <w:rsid w:val="00C14572"/>
    <w:rsid w:val="00C14BD5"/>
    <w:rsid w:val="00C15135"/>
    <w:rsid w:val="00C1557A"/>
    <w:rsid w:val="00C168D7"/>
    <w:rsid w:val="00C21F68"/>
    <w:rsid w:val="00C221C3"/>
    <w:rsid w:val="00C2346B"/>
    <w:rsid w:val="00C238A2"/>
    <w:rsid w:val="00C23CB7"/>
    <w:rsid w:val="00C25209"/>
    <w:rsid w:val="00C252BE"/>
    <w:rsid w:val="00C254DA"/>
    <w:rsid w:val="00C26B0A"/>
    <w:rsid w:val="00C279A5"/>
    <w:rsid w:val="00C27E0E"/>
    <w:rsid w:val="00C3010C"/>
    <w:rsid w:val="00C309C5"/>
    <w:rsid w:val="00C30AC5"/>
    <w:rsid w:val="00C310C6"/>
    <w:rsid w:val="00C315E8"/>
    <w:rsid w:val="00C32448"/>
    <w:rsid w:val="00C329B3"/>
    <w:rsid w:val="00C32A7D"/>
    <w:rsid w:val="00C32CB2"/>
    <w:rsid w:val="00C330F5"/>
    <w:rsid w:val="00C3348F"/>
    <w:rsid w:val="00C341ED"/>
    <w:rsid w:val="00C34279"/>
    <w:rsid w:val="00C34C75"/>
    <w:rsid w:val="00C37DFF"/>
    <w:rsid w:val="00C40A8C"/>
    <w:rsid w:val="00C42CE3"/>
    <w:rsid w:val="00C42D37"/>
    <w:rsid w:val="00C431D9"/>
    <w:rsid w:val="00C437D2"/>
    <w:rsid w:val="00C4393E"/>
    <w:rsid w:val="00C43CE8"/>
    <w:rsid w:val="00C43F4F"/>
    <w:rsid w:val="00C44440"/>
    <w:rsid w:val="00C4520D"/>
    <w:rsid w:val="00C50B84"/>
    <w:rsid w:val="00C5108A"/>
    <w:rsid w:val="00C512A4"/>
    <w:rsid w:val="00C52411"/>
    <w:rsid w:val="00C5246A"/>
    <w:rsid w:val="00C52E63"/>
    <w:rsid w:val="00C53802"/>
    <w:rsid w:val="00C53D8A"/>
    <w:rsid w:val="00C54840"/>
    <w:rsid w:val="00C55AE5"/>
    <w:rsid w:val="00C56FFE"/>
    <w:rsid w:val="00C5702F"/>
    <w:rsid w:val="00C577B3"/>
    <w:rsid w:val="00C60E87"/>
    <w:rsid w:val="00C6137E"/>
    <w:rsid w:val="00C61C75"/>
    <w:rsid w:val="00C65E2C"/>
    <w:rsid w:val="00C6620A"/>
    <w:rsid w:val="00C662D5"/>
    <w:rsid w:val="00C668F4"/>
    <w:rsid w:val="00C6710D"/>
    <w:rsid w:val="00C672B0"/>
    <w:rsid w:val="00C67EEC"/>
    <w:rsid w:val="00C70EBC"/>
    <w:rsid w:val="00C7126E"/>
    <w:rsid w:val="00C71B8D"/>
    <w:rsid w:val="00C728AB"/>
    <w:rsid w:val="00C735A0"/>
    <w:rsid w:val="00C743B7"/>
    <w:rsid w:val="00C74DAA"/>
    <w:rsid w:val="00C758FF"/>
    <w:rsid w:val="00C76B49"/>
    <w:rsid w:val="00C77D09"/>
    <w:rsid w:val="00C803F1"/>
    <w:rsid w:val="00C8098E"/>
    <w:rsid w:val="00C81073"/>
    <w:rsid w:val="00C81CEB"/>
    <w:rsid w:val="00C81ED3"/>
    <w:rsid w:val="00C82437"/>
    <w:rsid w:val="00C83E9D"/>
    <w:rsid w:val="00C84176"/>
    <w:rsid w:val="00C84671"/>
    <w:rsid w:val="00C85631"/>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60E"/>
    <w:rsid w:val="00CA1989"/>
    <w:rsid w:val="00CA2848"/>
    <w:rsid w:val="00CA29AB"/>
    <w:rsid w:val="00CA3F25"/>
    <w:rsid w:val="00CA4670"/>
    <w:rsid w:val="00CA4D85"/>
    <w:rsid w:val="00CA53C4"/>
    <w:rsid w:val="00CA54B8"/>
    <w:rsid w:val="00CA556C"/>
    <w:rsid w:val="00CA60CC"/>
    <w:rsid w:val="00CB13BD"/>
    <w:rsid w:val="00CB1AEE"/>
    <w:rsid w:val="00CB4601"/>
    <w:rsid w:val="00CB49EA"/>
    <w:rsid w:val="00CB4BC2"/>
    <w:rsid w:val="00CB4E5E"/>
    <w:rsid w:val="00CB77B6"/>
    <w:rsid w:val="00CC1BC3"/>
    <w:rsid w:val="00CC1D8F"/>
    <w:rsid w:val="00CC25DD"/>
    <w:rsid w:val="00CC2E40"/>
    <w:rsid w:val="00CC3856"/>
    <w:rsid w:val="00CC3B2E"/>
    <w:rsid w:val="00CC3F61"/>
    <w:rsid w:val="00CC4682"/>
    <w:rsid w:val="00CC46B7"/>
    <w:rsid w:val="00CC4CD3"/>
    <w:rsid w:val="00CC536B"/>
    <w:rsid w:val="00CC554E"/>
    <w:rsid w:val="00CC5B25"/>
    <w:rsid w:val="00CC65AA"/>
    <w:rsid w:val="00CC6D67"/>
    <w:rsid w:val="00CC7868"/>
    <w:rsid w:val="00CC7BD5"/>
    <w:rsid w:val="00CC7CD8"/>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E080E"/>
    <w:rsid w:val="00CE0A2A"/>
    <w:rsid w:val="00CE2009"/>
    <w:rsid w:val="00CE276A"/>
    <w:rsid w:val="00CE2E7C"/>
    <w:rsid w:val="00CE30EB"/>
    <w:rsid w:val="00CE3903"/>
    <w:rsid w:val="00CE4071"/>
    <w:rsid w:val="00CE4533"/>
    <w:rsid w:val="00CE523C"/>
    <w:rsid w:val="00CE6C4F"/>
    <w:rsid w:val="00CE7B8A"/>
    <w:rsid w:val="00CF0800"/>
    <w:rsid w:val="00CF0930"/>
    <w:rsid w:val="00CF0D1A"/>
    <w:rsid w:val="00CF21DA"/>
    <w:rsid w:val="00CF27A8"/>
    <w:rsid w:val="00CF2DC4"/>
    <w:rsid w:val="00CF3E2E"/>
    <w:rsid w:val="00CF42B5"/>
    <w:rsid w:val="00CF4A23"/>
    <w:rsid w:val="00CF578F"/>
    <w:rsid w:val="00CF637D"/>
    <w:rsid w:val="00CF6915"/>
    <w:rsid w:val="00CF6BBF"/>
    <w:rsid w:val="00CF6C3E"/>
    <w:rsid w:val="00CF6DB2"/>
    <w:rsid w:val="00CF6F45"/>
    <w:rsid w:val="00CF7572"/>
    <w:rsid w:val="00CF7C98"/>
    <w:rsid w:val="00D00903"/>
    <w:rsid w:val="00D00D57"/>
    <w:rsid w:val="00D0124E"/>
    <w:rsid w:val="00D0143F"/>
    <w:rsid w:val="00D030E9"/>
    <w:rsid w:val="00D03B68"/>
    <w:rsid w:val="00D03CA2"/>
    <w:rsid w:val="00D048C7"/>
    <w:rsid w:val="00D06C63"/>
    <w:rsid w:val="00D077F9"/>
    <w:rsid w:val="00D07898"/>
    <w:rsid w:val="00D106EA"/>
    <w:rsid w:val="00D10B06"/>
    <w:rsid w:val="00D10D04"/>
    <w:rsid w:val="00D10FC5"/>
    <w:rsid w:val="00D111E1"/>
    <w:rsid w:val="00D1139E"/>
    <w:rsid w:val="00D113BA"/>
    <w:rsid w:val="00D11A61"/>
    <w:rsid w:val="00D11BE3"/>
    <w:rsid w:val="00D11FA3"/>
    <w:rsid w:val="00D12945"/>
    <w:rsid w:val="00D12AD2"/>
    <w:rsid w:val="00D12FD2"/>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2125"/>
    <w:rsid w:val="00D23ADE"/>
    <w:rsid w:val="00D24CE2"/>
    <w:rsid w:val="00D24F4B"/>
    <w:rsid w:val="00D253B8"/>
    <w:rsid w:val="00D25ABF"/>
    <w:rsid w:val="00D265AC"/>
    <w:rsid w:val="00D26915"/>
    <w:rsid w:val="00D2739F"/>
    <w:rsid w:val="00D27ECE"/>
    <w:rsid w:val="00D301BB"/>
    <w:rsid w:val="00D3118D"/>
    <w:rsid w:val="00D3127C"/>
    <w:rsid w:val="00D31393"/>
    <w:rsid w:val="00D31566"/>
    <w:rsid w:val="00D31AD5"/>
    <w:rsid w:val="00D31D4A"/>
    <w:rsid w:val="00D323D8"/>
    <w:rsid w:val="00D327BD"/>
    <w:rsid w:val="00D34601"/>
    <w:rsid w:val="00D3469A"/>
    <w:rsid w:val="00D363CA"/>
    <w:rsid w:val="00D36FFC"/>
    <w:rsid w:val="00D371F7"/>
    <w:rsid w:val="00D37795"/>
    <w:rsid w:val="00D37AB7"/>
    <w:rsid w:val="00D4052B"/>
    <w:rsid w:val="00D40808"/>
    <w:rsid w:val="00D40F97"/>
    <w:rsid w:val="00D4151E"/>
    <w:rsid w:val="00D417F8"/>
    <w:rsid w:val="00D418CB"/>
    <w:rsid w:val="00D41EC1"/>
    <w:rsid w:val="00D4282A"/>
    <w:rsid w:val="00D42EED"/>
    <w:rsid w:val="00D43FA4"/>
    <w:rsid w:val="00D43FFD"/>
    <w:rsid w:val="00D441A7"/>
    <w:rsid w:val="00D44A98"/>
    <w:rsid w:val="00D44BD6"/>
    <w:rsid w:val="00D459CB"/>
    <w:rsid w:val="00D461B4"/>
    <w:rsid w:val="00D4631C"/>
    <w:rsid w:val="00D4635D"/>
    <w:rsid w:val="00D46B77"/>
    <w:rsid w:val="00D52BC4"/>
    <w:rsid w:val="00D52BFF"/>
    <w:rsid w:val="00D538C0"/>
    <w:rsid w:val="00D53DE2"/>
    <w:rsid w:val="00D55279"/>
    <w:rsid w:val="00D55786"/>
    <w:rsid w:val="00D56786"/>
    <w:rsid w:val="00D56BA4"/>
    <w:rsid w:val="00D5707A"/>
    <w:rsid w:val="00D600B1"/>
    <w:rsid w:val="00D60957"/>
    <w:rsid w:val="00D61147"/>
    <w:rsid w:val="00D613EE"/>
    <w:rsid w:val="00D61967"/>
    <w:rsid w:val="00D61BD2"/>
    <w:rsid w:val="00D628B3"/>
    <w:rsid w:val="00D62FF3"/>
    <w:rsid w:val="00D62FF5"/>
    <w:rsid w:val="00D63436"/>
    <w:rsid w:val="00D636DE"/>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C66"/>
    <w:rsid w:val="00D96CD5"/>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7278"/>
    <w:rsid w:val="00DA7AAD"/>
    <w:rsid w:val="00DB039C"/>
    <w:rsid w:val="00DB0442"/>
    <w:rsid w:val="00DB3275"/>
    <w:rsid w:val="00DB4D1C"/>
    <w:rsid w:val="00DB51FF"/>
    <w:rsid w:val="00DB65AA"/>
    <w:rsid w:val="00DB79ED"/>
    <w:rsid w:val="00DC00C6"/>
    <w:rsid w:val="00DC0136"/>
    <w:rsid w:val="00DC136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2370"/>
    <w:rsid w:val="00DD291F"/>
    <w:rsid w:val="00DD2DB9"/>
    <w:rsid w:val="00DD2E95"/>
    <w:rsid w:val="00DD3C29"/>
    <w:rsid w:val="00DD44DD"/>
    <w:rsid w:val="00DD4809"/>
    <w:rsid w:val="00DD5006"/>
    <w:rsid w:val="00DD50F9"/>
    <w:rsid w:val="00DD6259"/>
    <w:rsid w:val="00DD6A9C"/>
    <w:rsid w:val="00DD7F34"/>
    <w:rsid w:val="00DD7F87"/>
    <w:rsid w:val="00DE0954"/>
    <w:rsid w:val="00DE0C08"/>
    <w:rsid w:val="00DE0C96"/>
    <w:rsid w:val="00DE0C9F"/>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1987"/>
    <w:rsid w:val="00DF25F9"/>
    <w:rsid w:val="00DF29F2"/>
    <w:rsid w:val="00DF3A22"/>
    <w:rsid w:val="00DF41E1"/>
    <w:rsid w:val="00DF4442"/>
    <w:rsid w:val="00DF48E7"/>
    <w:rsid w:val="00DF49DA"/>
    <w:rsid w:val="00DF4FE9"/>
    <w:rsid w:val="00DF6B60"/>
    <w:rsid w:val="00E008F0"/>
    <w:rsid w:val="00E013CC"/>
    <w:rsid w:val="00E016FD"/>
    <w:rsid w:val="00E04850"/>
    <w:rsid w:val="00E05745"/>
    <w:rsid w:val="00E066C8"/>
    <w:rsid w:val="00E06815"/>
    <w:rsid w:val="00E06BD3"/>
    <w:rsid w:val="00E06D0F"/>
    <w:rsid w:val="00E07D70"/>
    <w:rsid w:val="00E1029F"/>
    <w:rsid w:val="00E10E48"/>
    <w:rsid w:val="00E1291C"/>
    <w:rsid w:val="00E13510"/>
    <w:rsid w:val="00E13B0E"/>
    <w:rsid w:val="00E16ED0"/>
    <w:rsid w:val="00E170ED"/>
    <w:rsid w:val="00E17DEE"/>
    <w:rsid w:val="00E20CC2"/>
    <w:rsid w:val="00E20D3B"/>
    <w:rsid w:val="00E20DD4"/>
    <w:rsid w:val="00E21330"/>
    <w:rsid w:val="00E22471"/>
    <w:rsid w:val="00E23227"/>
    <w:rsid w:val="00E23A9C"/>
    <w:rsid w:val="00E245F3"/>
    <w:rsid w:val="00E24C13"/>
    <w:rsid w:val="00E30B8C"/>
    <w:rsid w:val="00E31417"/>
    <w:rsid w:val="00E336C0"/>
    <w:rsid w:val="00E336FF"/>
    <w:rsid w:val="00E3716D"/>
    <w:rsid w:val="00E417B9"/>
    <w:rsid w:val="00E419E5"/>
    <w:rsid w:val="00E41F70"/>
    <w:rsid w:val="00E43260"/>
    <w:rsid w:val="00E441B6"/>
    <w:rsid w:val="00E443AD"/>
    <w:rsid w:val="00E445EE"/>
    <w:rsid w:val="00E449F9"/>
    <w:rsid w:val="00E45046"/>
    <w:rsid w:val="00E45174"/>
    <w:rsid w:val="00E45FF1"/>
    <w:rsid w:val="00E474B9"/>
    <w:rsid w:val="00E47E99"/>
    <w:rsid w:val="00E508B7"/>
    <w:rsid w:val="00E508C0"/>
    <w:rsid w:val="00E5229C"/>
    <w:rsid w:val="00E52521"/>
    <w:rsid w:val="00E53441"/>
    <w:rsid w:val="00E53903"/>
    <w:rsid w:val="00E54472"/>
    <w:rsid w:val="00E55520"/>
    <w:rsid w:val="00E555BA"/>
    <w:rsid w:val="00E55D7B"/>
    <w:rsid w:val="00E55F42"/>
    <w:rsid w:val="00E56040"/>
    <w:rsid w:val="00E60252"/>
    <w:rsid w:val="00E60958"/>
    <w:rsid w:val="00E61570"/>
    <w:rsid w:val="00E619C5"/>
    <w:rsid w:val="00E6266E"/>
    <w:rsid w:val="00E62834"/>
    <w:rsid w:val="00E62F06"/>
    <w:rsid w:val="00E63C91"/>
    <w:rsid w:val="00E6460C"/>
    <w:rsid w:val="00E65B4D"/>
    <w:rsid w:val="00E670F9"/>
    <w:rsid w:val="00E672F0"/>
    <w:rsid w:val="00E67A7E"/>
    <w:rsid w:val="00E67F67"/>
    <w:rsid w:val="00E709A2"/>
    <w:rsid w:val="00E70FEC"/>
    <w:rsid w:val="00E72BB5"/>
    <w:rsid w:val="00E72EB8"/>
    <w:rsid w:val="00E73A2E"/>
    <w:rsid w:val="00E742C0"/>
    <w:rsid w:val="00E75050"/>
    <w:rsid w:val="00E750D3"/>
    <w:rsid w:val="00E76A5C"/>
    <w:rsid w:val="00E77063"/>
    <w:rsid w:val="00E77411"/>
    <w:rsid w:val="00E77D16"/>
    <w:rsid w:val="00E77F75"/>
    <w:rsid w:val="00E80DEC"/>
    <w:rsid w:val="00E82FE6"/>
    <w:rsid w:val="00E83351"/>
    <w:rsid w:val="00E838E8"/>
    <w:rsid w:val="00E841C0"/>
    <w:rsid w:val="00E85266"/>
    <w:rsid w:val="00E85584"/>
    <w:rsid w:val="00E86518"/>
    <w:rsid w:val="00E86B56"/>
    <w:rsid w:val="00E86CE3"/>
    <w:rsid w:val="00E86F22"/>
    <w:rsid w:val="00E87213"/>
    <w:rsid w:val="00E8743E"/>
    <w:rsid w:val="00E87548"/>
    <w:rsid w:val="00E91DFD"/>
    <w:rsid w:val="00E9277B"/>
    <w:rsid w:val="00E92C4B"/>
    <w:rsid w:val="00E92D01"/>
    <w:rsid w:val="00E93277"/>
    <w:rsid w:val="00E9424F"/>
    <w:rsid w:val="00E94566"/>
    <w:rsid w:val="00E954E9"/>
    <w:rsid w:val="00E970C8"/>
    <w:rsid w:val="00E979A3"/>
    <w:rsid w:val="00E97A68"/>
    <w:rsid w:val="00EA1ADB"/>
    <w:rsid w:val="00EA1DD0"/>
    <w:rsid w:val="00EA2129"/>
    <w:rsid w:val="00EA22C0"/>
    <w:rsid w:val="00EA2494"/>
    <w:rsid w:val="00EA2A5E"/>
    <w:rsid w:val="00EA35DF"/>
    <w:rsid w:val="00EA3966"/>
    <w:rsid w:val="00EA4767"/>
    <w:rsid w:val="00EA4C3B"/>
    <w:rsid w:val="00EA5468"/>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952"/>
    <w:rsid w:val="00EC0515"/>
    <w:rsid w:val="00EC0964"/>
    <w:rsid w:val="00EC0D05"/>
    <w:rsid w:val="00EC0E96"/>
    <w:rsid w:val="00EC29BC"/>
    <w:rsid w:val="00EC2EDC"/>
    <w:rsid w:val="00EC3CE4"/>
    <w:rsid w:val="00EC5A2A"/>
    <w:rsid w:val="00EC5EC1"/>
    <w:rsid w:val="00EC62FC"/>
    <w:rsid w:val="00EC6D4C"/>
    <w:rsid w:val="00EC737D"/>
    <w:rsid w:val="00EC7590"/>
    <w:rsid w:val="00EC7D3B"/>
    <w:rsid w:val="00ED0BC0"/>
    <w:rsid w:val="00ED0D84"/>
    <w:rsid w:val="00ED13AD"/>
    <w:rsid w:val="00ED1BA6"/>
    <w:rsid w:val="00ED2735"/>
    <w:rsid w:val="00ED2975"/>
    <w:rsid w:val="00ED2CE0"/>
    <w:rsid w:val="00ED3016"/>
    <w:rsid w:val="00ED47E1"/>
    <w:rsid w:val="00ED4CD3"/>
    <w:rsid w:val="00ED4D40"/>
    <w:rsid w:val="00ED50CC"/>
    <w:rsid w:val="00ED6DD5"/>
    <w:rsid w:val="00EE03EE"/>
    <w:rsid w:val="00EE0608"/>
    <w:rsid w:val="00EE0BF7"/>
    <w:rsid w:val="00EE0E48"/>
    <w:rsid w:val="00EE1533"/>
    <w:rsid w:val="00EE1C3C"/>
    <w:rsid w:val="00EE1D82"/>
    <w:rsid w:val="00EE235E"/>
    <w:rsid w:val="00EE23CD"/>
    <w:rsid w:val="00EE2ACF"/>
    <w:rsid w:val="00EE3D5B"/>
    <w:rsid w:val="00EE3F83"/>
    <w:rsid w:val="00EE4151"/>
    <w:rsid w:val="00EE48BE"/>
    <w:rsid w:val="00EE502A"/>
    <w:rsid w:val="00EE50CC"/>
    <w:rsid w:val="00EE5D8E"/>
    <w:rsid w:val="00EE5F87"/>
    <w:rsid w:val="00EE684D"/>
    <w:rsid w:val="00EE72BB"/>
    <w:rsid w:val="00EE7556"/>
    <w:rsid w:val="00EE7DE6"/>
    <w:rsid w:val="00EE7F4F"/>
    <w:rsid w:val="00EF079A"/>
    <w:rsid w:val="00EF0FB8"/>
    <w:rsid w:val="00EF1FD8"/>
    <w:rsid w:val="00EF22E1"/>
    <w:rsid w:val="00EF259B"/>
    <w:rsid w:val="00EF336F"/>
    <w:rsid w:val="00EF3687"/>
    <w:rsid w:val="00EF3B9C"/>
    <w:rsid w:val="00EF3C26"/>
    <w:rsid w:val="00EF3E22"/>
    <w:rsid w:val="00EF408B"/>
    <w:rsid w:val="00EF4107"/>
    <w:rsid w:val="00EF43B6"/>
    <w:rsid w:val="00EF449A"/>
    <w:rsid w:val="00EF5F34"/>
    <w:rsid w:val="00EF7234"/>
    <w:rsid w:val="00EF7380"/>
    <w:rsid w:val="00F006F3"/>
    <w:rsid w:val="00F00B39"/>
    <w:rsid w:val="00F010C6"/>
    <w:rsid w:val="00F01384"/>
    <w:rsid w:val="00F017FC"/>
    <w:rsid w:val="00F028DB"/>
    <w:rsid w:val="00F02C47"/>
    <w:rsid w:val="00F02CE4"/>
    <w:rsid w:val="00F0344C"/>
    <w:rsid w:val="00F0496B"/>
    <w:rsid w:val="00F05456"/>
    <w:rsid w:val="00F056D9"/>
    <w:rsid w:val="00F07842"/>
    <w:rsid w:val="00F07D99"/>
    <w:rsid w:val="00F10855"/>
    <w:rsid w:val="00F121B8"/>
    <w:rsid w:val="00F12C42"/>
    <w:rsid w:val="00F14347"/>
    <w:rsid w:val="00F16734"/>
    <w:rsid w:val="00F179A3"/>
    <w:rsid w:val="00F20005"/>
    <w:rsid w:val="00F20820"/>
    <w:rsid w:val="00F20DE4"/>
    <w:rsid w:val="00F21185"/>
    <w:rsid w:val="00F21C1C"/>
    <w:rsid w:val="00F22764"/>
    <w:rsid w:val="00F234D7"/>
    <w:rsid w:val="00F23C57"/>
    <w:rsid w:val="00F23CBE"/>
    <w:rsid w:val="00F244D7"/>
    <w:rsid w:val="00F246A9"/>
    <w:rsid w:val="00F2474F"/>
    <w:rsid w:val="00F257B5"/>
    <w:rsid w:val="00F25934"/>
    <w:rsid w:val="00F25BC9"/>
    <w:rsid w:val="00F261E3"/>
    <w:rsid w:val="00F2697E"/>
    <w:rsid w:val="00F26B48"/>
    <w:rsid w:val="00F27E03"/>
    <w:rsid w:val="00F27F2E"/>
    <w:rsid w:val="00F30019"/>
    <w:rsid w:val="00F308C0"/>
    <w:rsid w:val="00F30925"/>
    <w:rsid w:val="00F30C44"/>
    <w:rsid w:val="00F31060"/>
    <w:rsid w:val="00F318E1"/>
    <w:rsid w:val="00F31DD2"/>
    <w:rsid w:val="00F3240F"/>
    <w:rsid w:val="00F33D23"/>
    <w:rsid w:val="00F34AEA"/>
    <w:rsid w:val="00F34BD7"/>
    <w:rsid w:val="00F34DF4"/>
    <w:rsid w:val="00F37397"/>
    <w:rsid w:val="00F377AB"/>
    <w:rsid w:val="00F402BF"/>
    <w:rsid w:val="00F4122B"/>
    <w:rsid w:val="00F419C6"/>
    <w:rsid w:val="00F41AC6"/>
    <w:rsid w:val="00F42A11"/>
    <w:rsid w:val="00F42A36"/>
    <w:rsid w:val="00F42A49"/>
    <w:rsid w:val="00F44A9D"/>
    <w:rsid w:val="00F44B2A"/>
    <w:rsid w:val="00F458FB"/>
    <w:rsid w:val="00F461A4"/>
    <w:rsid w:val="00F463CF"/>
    <w:rsid w:val="00F46862"/>
    <w:rsid w:val="00F51351"/>
    <w:rsid w:val="00F51475"/>
    <w:rsid w:val="00F51532"/>
    <w:rsid w:val="00F51576"/>
    <w:rsid w:val="00F51E87"/>
    <w:rsid w:val="00F51EC9"/>
    <w:rsid w:val="00F52819"/>
    <w:rsid w:val="00F53098"/>
    <w:rsid w:val="00F5458F"/>
    <w:rsid w:val="00F5480D"/>
    <w:rsid w:val="00F548A3"/>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AC4"/>
    <w:rsid w:val="00F66DF2"/>
    <w:rsid w:val="00F6748D"/>
    <w:rsid w:val="00F67C74"/>
    <w:rsid w:val="00F70529"/>
    <w:rsid w:val="00F71445"/>
    <w:rsid w:val="00F71763"/>
    <w:rsid w:val="00F72FF1"/>
    <w:rsid w:val="00F7345A"/>
    <w:rsid w:val="00F76347"/>
    <w:rsid w:val="00F76980"/>
    <w:rsid w:val="00F77FD7"/>
    <w:rsid w:val="00F81155"/>
    <w:rsid w:val="00F81EA8"/>
    <w:rsid w:val="00F82356"/>
    <w:rsid w:val="00F82B11"/>
    <w:rsid w:val="00F82F38"/>
    <w:rsid w:val="00F83165"/>
    <w:rsid w:val="00F83EF5"/>
    <w:rsid w:val="00F83F0A"/>
    <w:rsid w:val="00F85CA7"/>
    <w:rsid w:val="00F85D0C"/>
    <w:rsid w:val="00F85EC3"/>
    <w:rsid w:val="00F860F1"/>
    <w:rsid w:val="00F86A28"/>
    <w:rsid w:val="00F86A5B"/>
    <w:rsid w:val="00F86F0D"/>
    <w:rsid w:val="00F9084B"/>
    <w:rsid w:val="00F90CA7"/>
    <w:rsid w:val="00F9172A"/>
    <w:rsid w:val="00F9183E"/>
    <w:rsid w:val="00F92B5A"/>
    <w:rsid w:val="00F92D14"/>
    <w:rsid w:val="00F92FE1"/>
    <w:rsid w:val="00F93479"/>
    <w:rsid w:val="00F94934"/>
    <w:rsid w:val="00F94BEB"/>
    <w:rsid w:val="00F9596C"/>
    <w:rsid w:val="00F95FEE"/>
    <w:rsid w:val="00F96478"/>
    <w:rsid w:val="00F965E5"/>
    <w:rsid w:val="00F96C1E"/>
    <w:rsid w:val="00F96D07"/>
    <w:rsid w:val="00FA0174"/>
    <w:rsid w:val="00FA18F1"/>
    <w:rsid w:val="00FA2046"/>
    <w:rsid w:val="00FA3241"/>
    <w:rsid w:val="00FA3829"/>
    <w:rsid w:val="00FA52BA"/>
    <w:rsid w:val="00FA577D"/>
    <w:rsid w:val="00FA58D7"/>
    <w:rsid w:val="00FA6774"/>
    <w:rsid w:val="00FA6D42"/>
    <w:rsid w:val="00FA77D9"/>
    <w:rsid w:val="00FA797E"/>
    <w:rsid w:val="00FB02E2"/>
    <w:rsid w:val="00FB074D"/>
    <w:rsid w:val="00FB11EC"/>
    <w:rsid w:val="00FB13E4"/>
    <w:rsid w:val="00FB1909"/>
    <w:rsid w:val="00FB19BB"/>
    <w:rsid w:val="00FB3A6F"/>
    <w:rsid w:val="00FB3ECD"/>
    <w:rsid w:val="00FB42C4"/>
    <w:rsid w:val="00FB6B5C"/>
    <w:rsid w:val="00FB7E27"/>
    <w:rsid w:val="00FC0AD0"/>
    <w:rsid w:val="00FC0F91"/>
    <w:rsid w:val="00FC118D"/>
    <w:rsid w:val="00FC1CA0"/>
    <w:rsid w:val="00FC2DD3"/>
    <w:rsid w:val="00FC37C3"/>
    <w:rsid w:val="00FC3803"/>
    <w:rsid w:val="00FC3D2B"/>
    <w:rsid w:val="00FC4BBE"/>
    <w:rsid w:val="00FC4BC8"/>
    <w:rsid w:val="00FC4FD8"/>
    <w:rsid w:val="00FC58E7"/>
    <w:rsid w:val="00FC5C2B"/>
    <w:rsid w:val="00FC5EA2"/>
    <w:rsid w:val="00FC749E"/>
    <w:rsid w:val="00FC7AD0"/>
    <w:rsid w:val="00FC7AD8"/>
    <w:rsid w:val="00FC7E8E"/>
    <w:rsid w:val="00FD04A5"/>
    <w:rsid w:val="00FD04C7"/>
    <w:rsid w:val="00FD077F"/>
    <w:rsid w:val="00FD0DF2"/>
    <w:rsid w:val="00FD1130"/>
    <w:rsid w:val="00FD1675"/>
    <w:rsid w:val="00FD1C7B"/>
    <w:rsid w:val="00FD3086"/>
    <w:rsid w:val="00FD40DF"/>
    <w:rsid w:val="00FD4E9F"/>
    <w:rsid w:val="00FD6343"/>
    <w:rsid w:val="00FD6AA1"/>
    <w:rsid w:val="00FD743A"/>
    <w:rsid w:val="00FD7539"/>
    <w:rsid w:val="00FD7B68"/>
    <w:rsid w:val="00FE0760"/>
    <w:rsid w:val="00FE2967"/>
    <w:rsid w:val="00FE2DA0"/>
    <w:rsid w:val="00FE3184"/>
    <w:rsid w:val="00FE6B07"/>
    <w:rsid w:val="00FE6B97"/>
    <w:rsid w:val="00FE7289"/>
    <w:rsid w:val="00FF0924"/>
    <w:rsid w:val="00FF0E46"/>
    <w:rsid w:val="00FF0FCE"/>
    <w:rsid w:val="00FF1628"/>
    <w:rsid w:val="00FF1CA2"/>
    <w:rsid w:val="00FF2189"/>
    <w:rsid w:val="00FF21BD"/>
    <w:rsid w:val="00FF24F6"/>
    <w:rsid w:val="00FF4D25"/>
    <w:rsid w:val="00FF56BC"/>
    <w:rsid w:val="00FF6A3A"/>
    <w:rsid w:val="00FF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bei@muc.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uo.chen@ghdd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3E63A-CF69-48AC-8B7E-CA8C87FE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17896</TotalTime>
  <Pages>32</Pages>
  <Words>11354</Words>
  <Characters>64719</Characters>
  <Application>Microsoft Office Word</Application>
  <DocSecurity>0</DocSecurity>
  <Lines>539</Lines>
  <Paragraphs>151</Paragraphs>
  <ScaleCrop>false</ScaleCrop>
  <Company/>
  <LinksUpToDate>false</LinksUpToDate>
  <CharactersWithSpaces>75922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2224</cp:revision>
  <dcterms:created xsi:type="dcterms:W3CDTF">2024-04-01T04:18:00Z</dcterms:created>
  <dcterms:modified xsi:type="dcterms:W3CDTF">2025-08-25T06:31:00Z</dcterms:modified>
</cp:coreProperties>
</file>